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Calibri" w:cs="Times New Roman"/>
        </w:rPr>
        <w:t>﻿</w:t>
      </w:r>
      <w:r>
        <w:rPr>
          <w:rFonts w:ascii="Times New Roman" w:hAnsi="Calibri" w:cs="Times New Roman"/>
          <w:sz w:val="28"/>
          <w:szCs w:val="28"/>
        </w:rPr>
        <w:t>山东新和成药业有限公司</w:t>
      </w:r>
    </w:p>
    <w:p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Calibri" w:cs="Times New Roman"/>
          <w:sz w:val="28"/>
          <w:szCs w:val="28"/>
        </w:rPr>
        <w:t>202</w:t>
      </w:r>
      <w:r>
        <w:rPr>
          <w:rFonts w:hint="eastAsia" w:ascii="Times New Roman" w:hAnsi="Calibri" w:cs="Times New Roman"/>
          <w:sz w:val="28"/>
          <w:szCs w:val="28"/>
          <w:lang w:val="en-US" w:eastAsia="zh-CN"/>
        </w:rPr>
        <w:t>3</w:t>
      </w:r>
      <w:r>
        <w:rPr>
          <w:rFonts w:ascii="Times New Roman" w:hAnsi="Calibri" w:cs="Times New Roman"/>
          <w:sz w:val="28"/>
          <w:szCs w:val="28"/>
        </w:rPr>
        <w:t>年第</w:t>
      </w:r>
      <w:r>
        <w:rPr>
          <w:rFonts w:hint="eastAsia" w:ascii="Times New Roman" w:hAnsi="Calibri" w:cs="Times New Roman"/>
          <w:sz w:val="28"/>
          <w:szCs w:val="28"/>
          <w:lang w:val="en-US" w:eastAsia="zh-CN"/>
        </w:rPr>
        <w:t>二</w:t>
      </w:r>
      <w:r>
        <w:rPr>
          <w:rFonts w:ascii="Times New Roman" w:hAnsi="Calibri" w:cs="Times New Roman"/>
          <w:sz w:val="28"/>
          <w:szCs w:val="28"/>
        </w:rPr>
        <w:t>季度环境信息公开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Calibri" w:cs="Times New Roman"/>
        </w:rPr>
        <w:t>一、企业基础信息</w:t>
      </w:r>
    </w:p>
    <w:tbl>
      <w:tblPr>
        <w:tblStyle w:val="17"/>
        <w:tblW w:w="932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373"/>
        <w:gridCol w:w="1888"/>
        <w:gridCol w:w="293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单位名称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山东新和成药业有限公司</w:t>
            </w:r>
          </w:p>
        </w:tc>
        <w:tc>
          <w:tcPr>
            <w:tcW w:w="18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统一社会信用代码</w:t>
            </w:r>
          </w:p>
        </w:tc>
        <w:tc>
          <w:tcPr>
            <w:tcW w:w="293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91370700665726586C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生产地址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潍坊市滨海经济技术开发区香江西二街01999号</w:t>
            </w:r>
          </w:p>
        </w:tc>
        <w:tc>
          <w:tcPr>
            <w:tcW w:w="18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地理位置</w:t>
            </w:r>
          </w:p>
        </w:tc>
        <w:tc>
          <w:tcPr>
            <w:tcW w:w="293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东经 119°7′47″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北纬 37°0′52″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法定代表人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吕国锋</w:t>
            </w:r>
          </w:p>
        </w:tc>
        <w:tc>
          <w:tcPr>
            <w:tcW w:w="18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邮政编码</w:t>
            </w:r>
          </w:p>
        </w:tc>
        <w:tc>
          <w:tcPr>
            <w:tcW w:w="293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261108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环保联系人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李庆辉</w:t>
            </w:r>
          </w:p>
        </w:tc>
        <w:tc>
          <w:tcPr>
            <w:tcW w:w="18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联系电话</w:t>
            </w:r>
          </w:p>
        </w:tc>
        <w:tc>
          <w:tcPr>
            <w:tcW w:w="293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0536-7038802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行业类别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香料、香精制造</w:t>
            </w:r>
          </w:p>
        </w:tc>
        <w:tc>
          <w:tcPr>
            <w:tcW w:w="18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电子邮箱</w:t>
            </w:r>
          </w:p>
        </w:tc>
        <w:tc>
          <w:tcPr>
            <w:tcW w:w="293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sd.hbb@cnhu.com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生产周期</w:t>
            </w:r>
          </w:p>
        </w:tc>
        <w:tc>
          <w:tcPr>
            <w:tcW w:w="2373" w:type="dxa"/>
            <w:vAlign w:val="center"/>
          </w:tcPr>
          <w:p>
            <w:pPr>
              <w:tabs>
                <w:tab w:val="left" w:pos="10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0天/年</w:t>
            </w:r>
          </w:p>
        </w:tc>
        <w:tc>
          <w:tcPr>
            <w:tcW w:w="18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委托监测机构</w:t>
            </w:r>
          </w:p>
        </w:tc>
        <w:tc>
          <w:tcPr>
            <w:tcW w:w="293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</w:rPr>
              <w:t>山东天元盈康检测评价技术有限公司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主要产品及规模</w:t>
            </w:r>
          </w:p>
        </w:tc>
        <w:tc>
          <w:tcPr>
            <w:tcW w:w="7192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主要产品：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000 t/a柠檬醛、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000t/a芳樟醇、3000t/a香茅醇、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3000t/a香叶醇、1500t/a橙花醇等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单位简介</w:t>
            </w:r>
          </w:p>
        </w:tc>
        <w:tc>
          <w:tcPr>
            <w:tcW w:w="7192" w:type="dxa"/>
            <w:gridSpan w:val="3"/>
            <w:vAlign w:val="center"/>
          </w:tcPr>
          <w:p>
            <w:pPr>
              <w:ind w:firstLine="360" w:firstLineChars="20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山东新和成药业有限公司由浙江新和成股份有限公司投资建设，从事香精香料的生产和销售。公司成立于2007年8月，占地1200亩。荣获“国家高新技术企业”、“单项制造业冠军产品”、“中国轻工业行业香料十强企业”第一名、“中国香料香精化妆品行业领军企业”、“山东省质量奖”、“山东省精细化工十强企业”、“潍坊市环境友好企业”等称号，2018年获批国家级博士后科研工作站。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cs="Times New Roman"/>
        </w:rPr>
        <w:t>二、企业</w:t>
      </w:r>
      <w:r>
        <w:rPr>
          <w:rFonts w:ascii="Times New Roman" w:hAnsi="Times New Roman" w:cs="Times New Roman"/>
        </w:rPr>
        <w:t>202</w:t>
      </w:r>
      <w:r>
        <w:rPr>
          <w:rFonts w:hint="eastAsia" w:ascii="Times New Roman" w:hAnsi="Times New Roman" w:cs="Times New Roman"/>
          <w:lang w:val="en-US" w:eastAsia="zh-CN"/>
        </w:rPr>
        <w:t>3</w:t>
      </w:r>
      <w:r>
        <w:rPr>
          <w:rFonts w:ascii="Times New Roman" w:cs="Times New Roman"/>
        </w:rPr>
        <w:t>年环境监测方案</w:t>
      </w:r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cs="Times New Roman"/>
        </w:rPr>
        <w:t>企业采用连续在线自动监测与自行监测相结合的监测手段。</w:t>
      </w:r>
    </w:p>
    <w:tbl>
      <w:tblPr>
        <w:tblStyle w:val="24"/>
        <w:tblW w:w="497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"/>
        <w:gridCol w:w="1522"/>
        <w:gridCol w:w="4312"/>
        <w:gridCol w:w="23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tcBorders>
              <w:top w:val="double" w:color="auto" w:sz="4" w:space="0"/>
            </w:tcBorders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项目</w:t>
            </w:r>
          </w:p>
        </w:tc>
        <w:tc>
          <w:tcPr>
            <w:tcW w:w="835" w:type="pct"/>
            <w:tcBorders>
              <w:top w:val="double" w:color="auto" w:sz="4" w:space="0"/>
            </w:tcBorders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监测地点</w:t>
            </w:r>
          </w:p>
        </w:tc>
        <w:tc>
          <w:tcPr>
            <w:tcW w:w="2366" w:type="pct"/>
            <w:tcBorders>
              <w:top w:val="double" w:color="auto" w:sz="4" w:space="0"/>
            </w:tcBorders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监测内容</w:t>
            </w:r>
          </w:p>
        </w:tc>
        <w:tc>
          <w:tcPr>
            <w:tcW w:w="1291" w:type="pct"/>
            <w:tcBorders>
              <w:top w:val="double" w:color="auto" w:sz="4" w:space="0"/>
            </w:tcBorders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监测频率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restar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废气</w:t>
            </w:r>
          </w:p>
        </w:tc>
        <w:tc>
          <w:tcPr>
            <w:tcW w:w="835" w:type="pct"/>
            <w:vMerge w:val="restar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RTO排气筒</w:t>
            </w: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挥发性有机物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固定源VOCs在线自动监测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氮氧化物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、硫化氢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颗粒物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月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二氧化硫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自行监测每季度一次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hint="default" w:ascii="Times New Roman" w:hAnsi="Times New Roman" w:cs="Times New Roman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丙酮、甲醇、甲醛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、甲苯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、酚类、苯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系物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、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臭气浓度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氨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丙烯醛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吡啶、二甲苯、氯化氢、乙二醇、丁酮、环己烷、正己烷、四氢呋喃、二氯甲烷、二噁英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半年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Merge w:val="restar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一期、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二期气液焚烧炉排气筒</w:t>
            </w: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颗粒物、二氧化硫、氮氧化物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、一氧化碳、氯化氢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烟气CEMS在线自动监测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shd w:val="clear" w:color="auto" w:fill="auto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shd w:val="clear" w:color="auto" w:fill="auto"/>
                <w:lang w:val="en-US" w:eastAsia="zh-CN"/>
              </w:rPr>
              <w:t>挥发性有机物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shd w:val="clear" w:color="auto" w:fill="auto"/>
              </w:rPr>
              <w:t>、锡、锑、铜、锰、镍、钴及其化合物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shd w:val="clear" w:color="auto" w:fill="auto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shd w:val="clear" w:color="auto" w:fill="auto"/>
                <w:lang w:val="en-US" w:eastAsia="zh-CN"/>
              </w:rPr>
              <w:t>林格曼黑度、氟化氢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shd w:val="clear" w:color="auto" w:fill="auto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shd w:val="clear" w:color="auto" w:fill="auto"/>
              </w:rPr>
              <w:t>自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shd w:val="clear" w:color="auto" w:fill="auto"/>
              </w:rPr>
              <w:t>行监测每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shd w:val="clear" w:color="auto" w:fill="auto"/>
              </w:rPr>
              <w:t>月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shd w:val="clear" w:color="auto" w:fill="auto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焚烧炉渣热灼减率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自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季度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臭气浓度、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氨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、硫化氢、酚类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甲醇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、苯系物、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丙酮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二噁英类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半年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乙炔排气筒</w:t>
            </w: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颗粒物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自行监测每季度一次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Merge w:val="restar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1#导热油炉排气筒</w:t>
            </w: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氮氧化物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自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月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颗粒物、二氧化硫、烟气黑度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年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Merge w:val="restar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2#导热油炉排气筒</w:t>
            </w: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氮氧化物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自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月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颗粒物、二氧化硫、烟气黑度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年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药业厂界无组织废气</w:t>
            </w: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hint="default" w:ascii="Times New Roman" w:hAnsi="Times New Roman" w:eastAsia="宋体" w:cs="Times New Roman"/>
                <w:snapToGrid w:val="0"/>
                <w:color w:val="000000" w:themeColor="text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</w:rPr>
              <w:t>氯化氢、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  <w:lang w:val="en-US" w:eastAsia="zh-CN"/>
              </w:rPr>
              <w:t>挥发性有机物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</w:rPr>
              <w:t>、甲醇、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</w:rPr>
              <w:t>苯系物、甲苯、丙烯醛、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</w:rPr>
              <w:t>甲醛、硫化氢、氨、酚类、臭气浓度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  <w:lang w:val="en-US" w:eastAsia="zh-CN"/>
              </w:rPr>
              <w:t>二甲苯、丙酮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color w:val="000000" w:themeColor="text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自行监测每季度一次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restar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废水</w:t>
            </w:r>
          </w:p>
        </w:tc>
        <w:tc>
          <w:tcPr>
            <w:tcW w:w="835" w:type="pct"/>
            <w:vMerge w:val="restar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药业污水总排口</w:t>
            </w: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hint="eastAsia" w:ascii="Times New Roman" w:hAnsi="Times New Roman" w:eastAsia="宋体" w:cs="Times New Roman"/>
                <w:snapToGrid w:val="0"/>
                <w:color w:val="000000" w:themeColor="text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val="en-US" w:eastAsia="zh-CN"/>
              </w:rPr>
              <w:t>PH、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化学需氧量、氨氮、总磷、总氮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color w:val="000000" w:themeColor="text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在线自动监测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</w:rPr>
              <w:t>悬浮物、石油类、挥发酚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自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行监测每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月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hint="default" w:ascii="Times New Roman" w:hAnsi="Times New Roman" w:eastAsia="宋体" w:cs="Times New Roman"/>
                <w:snapToGrid w:val="0"/>
                <w:color w:val="000000" w:themeColor="text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</w:rPr>
              <w:t>五日生化需氧量</w:t>
            </w:r>
            <w:r>
              <w:rPr>
                <w:rFonts w:ascii="Times New Roman" w:hAnsi="Times New Roman" w:eastAsia="宋体" w:cs="Times New Roman"/>
                <w:snapToGrid/>
                <w:color w:val="000000" w:themeColor="text1"/>
                <w:sz w:val="18"/>
                <w:szCs w:val="18"/>
                <w:highlight w:val="none"/>
              </w:rPr>
              <w:t>（BOD</w:t>
            </w:r>
            <w:r>
              <w:rPr>
                <w:rFonts w:ascii="Times New Roman" w:hAnsi="Times New Roman" w:eastAsia="宋体" w:cs="Times New Roman"/>
                <w:snapToGrid/>
                <w:color w:val="000000" w:themeColor="text1"/>
                <w:sz w:val="18"/>
                <w:szCs w:val="18"/>
                <w:highlight w:val="none"/>
                <w:vertAlign w:val="subscript"/>
              </w:rPr>
              <w:t>5</w:t>
            </w:r>
            <w:r>
              <w:rPr>
                <w:rFonts w:ascii="Times New Roman" w:hAnsi="Times New Roman" w:eastAsia="宋体" w:cs="Times New Roman"/>
                <w:snapToGrid/>
                <w:color w:val="000000" w:themeColor="text1"/>
                <w:sz w:val="18"/>
                <w:szCs w:val="18"/>
                <w:highlight w:val="none"/>
              </w:rPr>
              <w:t>）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</w:rPr>
              <w:t>、氟化物、全盐量、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</w:rPr>
              <w:t>色度、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</w:rPr>
              <w:t>硫酸盐、铜、镍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</w:rPr>
              <w:t>、可吸附有机卤化物、甲苯、甲醛、氯化物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</w:rPr>
              <w:t>粪大肠菌群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  <w:lang w:val="en-US" w:eastAsia="zh-CN"/>
              </w:rPr>
              <w:t>总有机碳、苯酚、二甲苯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color w:val="000000" w:themeColor="text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自行监测每季度一次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restar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地下水</w:t>
            </w:r>
          </w:p>
        </w:tc>
        <w:tc>
          <w:tcPr>
            <w:tcW w:w="835" w:type="pct"/>
            <w:vMerge w:val="restar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厂内观察井</w:t>
            </w: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hint="default" w:ascii="Times New Roman" w:hAnsi="Times New Roman" w:eastAsia="宋体" w:cs="Times New Roman"/>
                <w:snapToGrid w:val="0"/>
                <w:color w:val="000000" w:themeColor="text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化学需氧量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石油类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val="en-US" w:eastAsia="zh-CN"/>
              </w:rPr>
              <w:t>铜、PH值、氨氮、硫化物、氟化物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color w:val="000000" w:themeColor="text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自行监测每季度一次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color w:val="000000" w:themeColor="text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地下水37项常规指标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color w:val="000000" w:themeColor="text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val="en-US" w:eastAsia="zh-CN"/>
              </w:rPr>
              <w:t>半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年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val="en-US" w:eastAsia="zh-CN"/>
              </w:rPr>
              <w:t>一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  <w:jc w:val="center"/>
        </w:trPr>
        <w:tc>
          <w:tcPr>
            <w:tcW w:w="506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噪声</w:t>
            </w:r>
          </w:p>
        </w:tc>
        <w:tc>
          <w:tcPr>
            <w:tcW w:w="835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厂界</w:t>
            </w: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hint="eastAsia" w:ascii="Times New Roman" w:hAnsi="Times New Roman" w:eastAsia="宋体" w:cs="Times New Roman"/>
                <w:snapToGrid w:val="0"/>
                <w:color w:val="000000" w:themeColor="text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昼间噪声、夜间噪声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color w:val="000000" w:themeColor="text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自行监测每季度一次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土壤</w:t>
            </w:r>
          </w:p>
        </w:tc>
        <w:tc>
          <w:tcPr>
            <w:tcW w:w="835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厂内</w:t>
            </w: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hint="default" w:ascii="Times New Roman" w:hAnsi="Times New Roman" w:eastAsia="宋体" w:cs="Times New Roman"/>
                <w:snapToGrid w:val="0"/>
                <w:color w:val="000000" w:themeColor="text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pH、锌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、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石油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val="en-US" w:eastAsia="zh-CN"/>
              </w:rPr>
              <w:t>类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、土壤45项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val="en-US" w:eastAsia="zh-CN"/>
              </w:rPr>
              <w:t>丙酮、甲苯、二甲苯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color w:val="000000" w:themeColor="text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年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一次</w:t>
            </w:r>
          </w:p>
        </w:tc>
      </w:tr>
    </w:tbl>
    <w:p/>
    <w:p>
      <w:pPr>
        <w:rPr>
          <w:rFonts w:ascii="Times New Roman" w:hAnsi="Times New Roman" w:cs="Times New Roman"/>
        </w:rPr>
      </w:pPr>
      <w:r>
        <w:rPr>
          <w:rFonts w:ascii="Times New Roman" w:cs="Times New Roman"/>
        </w:rPr>
        <w:t>三、企业排污信息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cs="Times New Roman"/>
        </w:rPr>
        <w:t>固定源废气排放信息</w:t>
      </w:r>
    </w:p>
    <w:tbl>
      <w:tblPr>
        <w:tblStyle w:val="1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2"/>
        <w:gridCol w:w="1552"/>
        <w:gridCol w:w="1286"/>
        <w:gridCol w:w="1108"/>
        <w:gridCol w:w="944"/>
        <w:gridCol w:w="950"/>
        <w:gridCol w:w="263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序号</w:t>
            </w:r>
          </w:p>
        </w:tc>
        <w:tc>
          <w:tcPr>
            <w:tcW w:w="155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排放口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检测因子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检测数值mg/Nm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规定限值mg/Nm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对标</w:t>
            </w:r>
          </w:p>
        </w:tc>
        <w:tc>
          <w:tcPr>
            <w:tcW w:w="26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55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一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期气液焚烧炉排气筒（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35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m）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颗粒物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0.683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《山东省区域性大气污染物综合排放标准》（DB37/2376-2019）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二氧化硫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3.87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氮氧化物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16.2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一氧化碳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0.857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危险废物焚烧污染控制</w:t>
            </w:r>
          </w:p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标准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》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(GB 18484-2020)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氯化氢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0.458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55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RTO排气筒（50m）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颗粒物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5.2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《山东省区域性大气污染物综合排放标准》（DB37/2376-2019）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二氧化硫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氮氧化物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28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硫化氢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ND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二噁英</w:t>
            </w:r>
          </w:p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ng-TEQ/m3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0.05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0.1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《挥发性有机物排放标准第6部分：有机化工行业》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（DB37/ 2801.6—2018）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非甲烷总烃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9.6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55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二期气液焚烧炉排气筒（50m）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颗粒物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1.78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《山东省区域性大气污染物综合排放标准》（DB37/2376-2019）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二氧化硫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4.98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氮氧化物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38.4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一氧化碳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2.61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危险废物焚烧污染控制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标准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》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(GB 18484-2020)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氯化氢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0.516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二噁英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ng-TEQ/m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0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0.26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0.5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氟化氢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ND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4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锡、锑、铜、锰、镍、钴及其化合物</w:t>
            </w:r>
          </w:p>
        </w:tc>
        <w:tc>
          <w:tcPr>
            <w:tcW w:w="110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0.016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非甲烷总烃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9.84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60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达标</w:t>
            </w:r>
          </w:p>
        </w:tc>
        <w:tc>
          <w:tcPr>
            <w:tcW w:w="26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《挥发性有机物排放标准第6部分：有机化工行业》</w:t>
            </w:r>
          </w:p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（DB37/ 2801.6—2018）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55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1#导热油炉排气筒（50m）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氮氧化物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64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《锅炉大气污染物排放标准》（DB37/2374-2018）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155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2#导热油炉排气筒（40m）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氮氧化物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44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《锅炉大气污染物排放标准》（DB37/2374-2018）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155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乙炔排气筒（25m）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颗粒物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4.6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《山东省区域性大气污染物综合排放标准》（DB37/2376-2019）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2.无组织废气排放信息</w:t>
      </w:r>
    </w:p>
    <w:tbl>
      <w:tblPr>
        <w:tblStyle w:val="17"/>
        <w:tblW w:w="9366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8"/>
        <w:gridCol w:w="1543"/>
        <w:gridCol w:w="1491"/>
        <w:gridCol w:w="989"/>
        <w:gridCol w:w="983"/>
        <w:gridCol w:w="358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9366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山东新和成药业有限公司厂界无组织废气排放信息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序号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检测因子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检测数值mg/Nm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规定限值mg/Nm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对标</w:t>
            </w:r>
          </w:p>
        </w:tc>
        <w:tc>
          <w:tcPr>
            <w:tcW w:w="361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非甲烷总烃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1.9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《挥发性有机物排放标准第6部分：有机化工行业》（DB37/ 2801.6—2018）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2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二甲苯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0.2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甲苯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0.2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硫化氢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0.03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《有机化工企业污水处理厂（站）挥发性有机物及恶臭污染物排放标准》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（DB37/ 3161—2018）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氨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0.795</w:t>
            </w:r>
          </w:p>
        </w:tc>
        <w:tc>
          <w:tcPr>
            <w:tcW w:w="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1.0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6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臭气浓度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（无量纲）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&lt;10</w:t>
            </w:r>
          </w:p>
        </w:tc>
        <w:tc>
          <w:tcPr>
            <w:tcW w:w="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20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苯系物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1.0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甲醇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《大气污染物综合排放标准》(GB16297-1996)二级标准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甲醛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0.2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酚类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0.08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丙烯醛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0.4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氯化氢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0.18</w:t>
            </w:r>
          </w:p>
        </w:tc>
        <w:tc>
          <w:tcPr>
            <w:tcW w:w="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0.2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13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丙酮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/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/</w:t>
            </w:r>
          </w:p>
        </w:tc>
        <w:tc>
          <w:tcPr>
            <w:tcW w:w="3619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14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二噁英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0.043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ng-TEQ/m3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日本环境质量标准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3污水总排口废水排放信息</w:t>
      </w:r>
    </w:p>
    <w:tbl>
      <w:tblPr>
        <w:tblStyle w:val="17"/>
        <w:tblW w:w="903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2307"/>
        <w:gridCol w:w="1124"/>
        <w:gridCol w:w="1233"/>
        <w:gridCol w:w="967"/>
        <w:gridCol w:w="250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38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山东新和成药业有限公司污水总排口废水排放信息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序号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检测因子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检测数值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mg/L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规定限值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mg/L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对标</w:t>
            </w:r>
          </w:p>
        </w:tc>
        <w:tc>
          <w:tcPr>
            <w:tcW w:w="250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PH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（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无量纲）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6.9-7.92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6-9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  <w:t>潍坊市滨海经济开发区先进制造产业园污水处理厂污水处置协议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化学需氧量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318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氨氮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28.5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总氮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43.1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总磷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4.35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悬浮物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33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五日生化需氧量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84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氟化物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0.6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1.5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全盐量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5423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6000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石油类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0.88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挥发酚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0.01L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0.2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硫酸盐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478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铜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0.00228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0.5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甲苯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2L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0.1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可吸附有机卤化物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0.0539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甲醛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0.48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0.5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总有机碳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80.5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/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色度（倍）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19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总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镍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0.0304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0.05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20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氯化物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1557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/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21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苯酚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0.5L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0.3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22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二甲苯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2L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0.4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23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粪大肠菌群（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个/L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940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1000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>
      <w:pPr>
        <w:rPr>
          <w:rFonts w:ascii="Times New Roman" w:hAnsi="Times New Roman" w:cs="Times New Roman"/>
        </w:rPr>
      </w:pPr>
    </w:p>
    <w:p>
      <w:pPr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地下水、噪声、土壤、飞灰监测信息</w:t>
      </w:r>
    </w:p>
    <w:tbl>
      <w:tblPr>
        <w:tblStyle w:val="17"/>
        <w:tblW w:w="8931" w:type="dxa"/>
        <w:tblInd w:w="10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3"/>
        <w:gridCol w:w="1028"/>
        <w:gridCol w:w="850"/>
        <w:gridCol w:w="828"/>
        <w:gridCol w:w="1261"/>
        <w:gridCol w:w="1186"/>
        <w:gridCol w:w="663"/>
        <w:gridCol w:w="245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序号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监测点位</w:t>
            </w: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检测因子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检测数值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规定限值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对标</w:t>
            </w:r>
          </w:p>
        </w:tc>
        <w:tc>
          <w:tcPr>
            <w:tcW w:w="25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3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厂内观察井</w:t>
            </w: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pH（无量纲）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&lt;5.5或&gt;9.0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《地下水质量标准》（GB/T14848-2017）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instrText xml:space="preserve"> = 5 \* ROMAN </w:instrTex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V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类水标准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石油类mg/L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>0.22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耗氧量（mg/L)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5.04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&gt;10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铜（mg/L)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7.55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&gt;1.5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氨氮（mg/L)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0.183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&gt;1.5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硫化物（mg/L)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0.003L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&gt;0.1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氟化物（mg/L)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  <w:t>2.16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&gt;2.0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色度（倍）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&lt;5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&gt;25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嗅和味(无量纲)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有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浑浊度（NTU）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&lt;1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&gt;10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肉眼可见物（无量纲）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有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总硬度（mg/L)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14902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&gt;650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溶解性总固体（mg/L)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58736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&gt;2000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硫酸盐（mg/L)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1972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&gt;350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氯化物（mg/L)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29235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&gt;350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铁（mg/L)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0.106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&gt;2.0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锰（mg/L)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0.975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&gt;1.5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锌（mg/L)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0.0177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&gt;5.0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铝（mg/L)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0.0391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&gt;0.5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挥发酚（mg/L)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0.0003L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&gt;0.01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阴离子表面活性剂（mg/L)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0.05L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&gt;0.3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钠（mg/L)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14800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&gt;400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总大肠菌群（MPN/100mL）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94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&gt;100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菌落总数（CFU/mL）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800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&gt;1000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亚硝酸盐氮（mg/L)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0.747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&gt;4.8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硝酸盐氮（mg/L)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0.08L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&gt;30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氰化物（mg/L)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0.002L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&gt;0.1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碘化物（mg/L)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0.02L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&gt;0.5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汞（μg/L）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0.04L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&gt;0.002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砷（μg/L）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0.5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&gt;0.05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硒（μg/L）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0.4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&gt;0.1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镉（μg/L）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0.1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&gt;0.01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cs="Times New Roman"/>
                <w:color w:val="000000"/>
                <w:sz w:val="18"/>
                <w:szCs w:val="18"/>
              </w:rPr>
              <w:t>铬（六价）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（mg/L)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0.004L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&gt;0.1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cs="Times New Roman"/>
                <w:color w:val="000000"/>
                <w:sz w:val="18"/>
                <w:szCs w:val="18"/>
              </w:rPr>
              <w:t>铅（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μg/L</w:t>
            </w:r>
            <w:r>
              <w:rPr>
                <w:rFonts w:ascii="Times New Roman" w:cs="Times New Roman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1.08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&gt;0.1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cs="Times New Roman"/>
                <w:color w:val="000000"/>
                <w:sz w:val="18"/>
                <w:szCs w:val="18"/>
              </w:rPr>
              <w:t>三氯甲烷（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μg/L</w:t>
            </w:r>
            <w:r>
              <w:rPr>
                <w:rFonts w:ascii="Times New Roman" w:cs="Times New Roman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1.4L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&gt;300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cs="Times New Roman"/>
                <w:color w:val="000000"/>
                <w:sz w:val="18"/>
                <w:szCs w:val="18"/>
              </w:rPr>
              <w:t>四氯化碳（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μg/L</w:t>
            </w:r>
            <w:r>
              <w:rPr>
                <w:rFonts w:ascii="Times New Roman" w:cs="Times New Roman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1.5L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&gt;50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苯（μg/L）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1.4L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&gt;120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cs="Times New Roman"/>
                <w:color w:val="000000"/>
                <w:sz w:val="18"/>
                <w:szCs w:val="18"/>
              </w:rPr>
              <w:t>甲苯（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μg/L</w:t>
            </w:r>
            <w:r>
              <w:rPr>
                <w:rFonts w:ascii="Times New Roman" w:cs="Times New Roman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1.4L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&gt;1400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总α放射性（Bq/L)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0.043L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&gt;0.5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总β放射性（Bq/L)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9.17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&gt;1.0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</w:trPr>
        <w:tc>
          <w:tcPr>
            <w:tcW w:w="708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33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药业厂界</w:t>
            </w:r>
          </w:p>
        </w:tc>
        <w:tc>
          <w:tcPr>
            <w:tcW w:w="850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 eq（A）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昼间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58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《工业企业厂界环境噪声排放标准》（GB12348-2008）3类功能区标准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夜间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48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708" w:type="dxa"/>
            <w:vMerge w:val="restart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3</w:t>
            </w:r>
          </w:p>
        </w:tc>
        <w:tc>
          <w:tcPr>
            <w:tcW w:w="1133" w:type="dxa"/>
            <w:vMerge w:val="restar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18"/>
                <w:szCs w:val="18"/>
                <w:highlight w:val="none"/>
                <w:lang w:val="en-US" w:eastAsia="zh-CN"/>
              </w:rPr>
              <w:t>厂内</w:t>
            </w: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丙酮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/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《土壤环境质量建设用地土壤污染风险管控标准（试行）》（GB36600-2018）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PH（无量纲）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7.02-10.49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铜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mg/kg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15.7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18000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镍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mg/kg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18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锌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mg/kg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95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汞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mg/kg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0.066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石油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类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mg/kg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4500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砷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mg/kg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8.94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镉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mg/kg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六价铬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mg/kg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5.7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铅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mg/kg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20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800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1,1,1,2-四氯乙烷（ug/kg）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10*10^3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1,1,1-三氯乙烷（ug/kg）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840*10^3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widowControl/>
              <w:jc w:val="center"/>
              <w:rPr>
                <w:rFonts w:ascii="Times New Roman" w:hAnsi="Times New Roman" w:eastAsiaTheme="minorEastAsia" w:cstheme="minorBidi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1,1,2,2-四氯乙烷（ug/kg）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6.8*10^3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1,1,2-三氯乙烷（ug/kg）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2.8*10^3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1,1-二氯乙烷（ug/kg）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9*10^3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/>
                <w:kern w:val="0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>1-二氯乙烯（ug/kg）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66*10^3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1,2,3-三氯丙烷（ug/kg）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0.5*10^3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1,2-二氯苯（ug/kg）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560*10^3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1,2-二氯丙烷（ug/kg）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5*10^3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1,2-二氯乙烷（ug/kg）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5*10^3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1,4-二氯苯（ug/kg）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20*10^3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苯（ug/kg）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4*10^3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苯乙烯（ug/kg）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1290*10^3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二氯甲烷（ug/kg）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616*10^3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widowControl/>
              <w:jc w:val="center"/>
              <w:rPr>
                <w:rFonts w:ascii="Times New Roman" w:hAnsi="Times New Roman" w:eastAsiaTheme="minorEastAsia" w:cstheme="minorBidi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反式-1,2-二氯乙烯（ug/kg）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10*10^3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甲苯（ug/kg）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1200*10^3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间，对-二甲苯（ug/kg）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570*10^3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邻二甲苯（ug/kg）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640*10^3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氯苯（ug/kg）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270*10^3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widowControl/>
              <w:jc w:val="center"/>
              <w:rPr>
                <w:rFonts w:ascii="Times New Roman" w:hAnsi="Times New Roman" w:eastAsiaTheme="minorEastAsia" w:cstheme="minorBidi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氯仿（ug/kg）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0.9*10^3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氯甲烷（ug/kg）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37*10^3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氯乙烯（ug/kg）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0.43*10^3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widowControl/>
              <w:jc w:val="center"/>
              <w:rPr>
                <w:rFonts w:ascii="Times New Roman" w:hAnsi="Times New Roman" w:eastAsiaTheme="minorEastAsia" w:cstheme="minorBidi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三氯乙烯（ug/kg）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2.8*10^3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顺式-1,2-二氯乙烯（ug/kg）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596*10^3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四氯化碳（ug/kg）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2.8*10^3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四氯乙烯（ug/kg）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53*10^3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乙苯（ug/kg）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28*10^3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widowControl/>
              <w:jc w:val="center"/>
              <w:rPr>
                <w:rFonts w:ascii="Times New Roman" w:hAnsi="Times New Roman" w:eastAsiaTheme="minorEastAsia" w:cstheme="minorBidi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硝基苯（mg/kg）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苯胺（mg/kg）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260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2-氯酚（mg/kg）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2256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widowControl/>
              <w:jc w:val="center"/>
              <w:rPr>
                <w:rFonts w:ascii="Times New Roman" w:hAnsi="Times New Roman" w:eastAsiaTheme="minorEastAsia" w:cstheme="minorBidi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苯并[a]蒽（mg/kg）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苯并[a]芘（mg/kg）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1.5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苯并[b]荧蒽（mg/kg）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苯并[k]荧蒽（mg/kg）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151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微软雅黑" w:eastAsia="微软雅黑" w:cs="微软雅黑"/>
                <w:kern w:val="0"/>
                <w:sz w:val="18"/>
                <w:szCs w:val="18"/>
              </w:rPr>
              <w:t>䓛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>（mg/kg）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widowControl/>
              <w:jc w:val="center"/>
              <w:rPr>
                <w:rFonts w:ascii="Times New Roman" w:hAnsi="Times New Roman" w:eastAsiaTheme="minorEastAsia" w:cstheme="minorBidi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二苯并[a，h]蒽（mg/kg）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/>
                <w:kern w:val="0"/>
                <w:szCs w:val="21"/>
              </w:rPr>
              <w:t>1.5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茚并[1,2,3-cd]芘（mg/kg）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color w:val="000000" w:themeColor="text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18"/>
                <w:szCs w:val="18"/>
              </w:rPr>
              <w:t>萘（mg/kg）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18"/>
                <w:szCs w:val="18"/>
              </w:rPr>
              <w:t>70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 w:themeColor="text1"/>
                <w:kern w:val="0"/>
                <w:sz w:val="18"/>
                <w:szCs w:val="18"/>
                <w:lang w:val="en-US" w:eastAsia="zh-CN"/>
              </w:rPr>
              <w:t>二噁英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000000" w:themeColor="text1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 w:themeColor="text1"/>
                <w:kern w:val="0"/>
                <w:sz w:val="18"/>
                <w:szCs w:val="18"/>
                <w:lang w:val="en-US" w:eastAsia="zh-CN"/>
              </w:rPr>
              <w:t>2.7</w:t>
            </w:r>
            <w:r>
              <w:rPr>
                <w:rFonts w:hint="eastAsia" w:ascii="Times New Roman" w:hAnsi="Times New Roman"/>
                <w:color w:val="000000" w:themeColor="text1"/>
                <w:kern w:val="0"/>
                <w:sz w:val="18"/>
                <w:szCs w:val="18"/>
              </w:rPr>
              <w:t>ng-TEQ/</w:t>
            </w:r>
            <w:r>
              <w:rPr>
                <w:rFonts w:hint="eastAsia" w:ascii="Times New Roman" w:hAnsi="Times New Roman"/>
                <w:color w:val="000000" w:themeColor="text1"/>
                <w:kern w:val="0"/>
                <w:sz w:val="18"/>
                <w:szCs w:val="18"/>
                <w:lang w:val="en-US" w:eastAsia="zh-CN"/>
              </w:rPr>
              <w:t>kg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 w:themeColor="text1"/>
                <w:kern w:val="0"/>
                <w:sz w:val="18"/>
                <w:szCs w:val="18"/>
                <w:lang w:val="en-US" w:eastAsia="zh-CN"/>
              </w:rPr>
              <w:t>4*10-5</w:t>
            </w:r>
            <w:r>
              <w:rPr>
                <w:rFonts w:ascii="Times New Roman" w:hAnsi="Times New Roman"/>
                <w:color w:val="000000" w:themeColor="text1"/>
                <w:kern w:val="0"/>
                <w:sz w:val="18"/>
                <w:szCs w:val="18"/>
              </w:rPr>
              <w:t>mg/kg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4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飞灰</w:t>
            </w: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热酌减率%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3.65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&lt;5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1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危险废物焚烧污染控制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标准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》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(GB 18484-2020)</w:t>
            </w:r>
          </w:p>
        </w:tc>
      </w:tr>
    </w:tbl>
    <w:p>
      <w:pPr>
        <w:numPr>
          <w:ilvl w:val="0"/>
          <w:numId w:val="0"/>
        </w:numPr>
        <w:rPr>
          <w:rFonts w:ascii="Times New Roman" w:hAnsi="Times New Roman" w:cs="Times New Roman"/>
        </w:rPr>
      </w:pPr>
    </w:p>
    <w:p>
      <w:pPr>
        <w:numPr>
          <w:ilvl w:val="0"/>
          <w:numId w:val="0"/>
        </w:numPr>
        <w:ind w:leftChars="0"/>
        <w:rPr>
          <w:rFonts w:ascii="Times New Roman" w:hAnsi="Times New Roman" w:cs="Times New Roman"/>
          <w:highlight w:val="none"/>
        </w:rPr>
        <w:sectPr>
          <w:headerReference r:id="rId3" w:type="default"/>
          <w:pgSz w:w="11907" w:h="16840"/>
          <w:pgMar w:top="1985" w:right="1559" w:bottom="1440" w:left="1418" w:header="1418" w:footer="992" w:gutter="0"/>
          <w:pgNumType w:start="1"/>
          <w:cols w:space="720" w:num="1"/>
          <w:docGrid w:linePitch="286" w:charSpace="0"/>
        </w:sectPr>
      </w:pPr>
    </w:p>
    <w:p>
      <w:pPr>
        <w:numPr>
          <w:ilvl w:val="0"/>
          <w:numId w:val="2"/>
        </w:numPr>
        <w:ind w:left="0" w:leftChars="0" w:firstLine="0" w:firstLineChars="0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  <w:t>山东新和成药业有限公司20</w:t>
      </w:r>
      <w:r>
        <w:rPr>
          <w:rFonts w:hint="eastAsia" w:ascii="Times New Roman" w:hAnsi="Times New Roman" w:cs="Times New Roman"/>
          <w:highlight w:val="none"/>
        </w:rPr>
        <w:t>2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3</w:t>
      </w:r>
      <w:r>
        <w:rPr>
          <w:rFonts w:ascii="Times New Roman" w:hAnsi="Times New Roman" w:cs="Times New Roman"/>
          <w:highlight w:val="none"/>
        </w:rPr>
        <w:t>年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第二季度</w:t>
      </w:r>
      <w:r>
        <w:rPr>
          <w:rFonts w:ascii="Times New Roman" w:hAnsi="Times New Roman" w:cs="Times New Roman"/>
          <w:highlight w:val="none"/>
        </w:rPr>
        <w:t>危废处置报表</w:t>
      </w:r>
    </w:p>
    <w:tbl>
      <w:tblPr>
        <w:tblStyle w:val="16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"/>
        <w:gridCol w:w="705"/>
        <w:gridCol w:w="975"/>
        <w:gridCol w:w="1054"/>
        <w:gridCol w:w="1002"/>
        <w:gridCol w:w="1456"/>
        <w:gridCol w:w="1483"/>
        <w:gridCol w:w="1538"/>
        <w:gridCol w:w="1276"/>
        <w:gridCol w:w="1693"/>
        <w:gridCol w:w="13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5000" w:type="pct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2023年第二季度危险废物汇总表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8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废物编号</w:t>
            </w:r>
          </w:p>
        </w:tc>
        <w:tc>
          <w:tcPr>
            <w:tcW w:w="25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废物名称</w:t>
            </w:r>
          </w:p>
        </w:tc>
        <w:tc>
          <w:tcPr>
            <w:tcW w:w="35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产生量T</w:t>
            </w:r>
          </w:p>
        </w:tc>
        <w:tc>
          <w:tcPr>
            <w:tcW w:w="38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原有贮存量T</w:t>
            </w:r>
          </w:p>
        </w:tc>
        <w:tc>
          <w:tcPr>
            <w:tcW w:w="36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剩余贮存量T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单位自行处置</w:t>
            </w:r>
          </w:p>
        </w:tc>
        <w:tc>
          <w:tcPr>
            <w:tcW w:w="2705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委外处置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8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山东新和成药业有限公司</w:t>
            </w:r>
          </w:p>
        </w:tc>
        <w:tc>
          <w:tcPr>
            <w:tcW w:w="5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山东新和成维生素有限公司</w:t>
            </w:r>
          </w:p>
        </w:tc>
        <w:tc>
          <w:tcPr>
            <w:tcW w:w="5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 xml:space="preserve">鑫广绿环再生资源股份有限公司                      </w:t>
            </w:r>
          </w:p>
        </w:tc>
        <w:tc>
          <w:tcPr>
            <w:tcW w:w="4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渤瑞环保股份有限公司</w:t>
            </w:r>
          </w:p>
        </w:tc>
        <w:tc>
          <w:tcPr>
            <w:tcW w:w="6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山东清博生态材料综合利用有限公司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日照磐钰环保科技有限公司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900-249-08</w:t>
            </w: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废矿物油</w:t>
            </w:r>
          </w:p>
        </w:tc>
        <w:tc>
          <w:tcPr>
            <w:tcW w:w="3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6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900-013-11</w:t>
            </w: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精馏残渣</w:t>
            </w:r>
          </w:p>
        </w:tc>
        <w:tc>
          <w:tcPr>
            <w:tcW w:w="3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184.103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9.316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1.823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83.896</w:t>
            </w:r>
          </w:p>
        </w:tc>
        <w:tc>
          <w:tcPr>
            <w:tcW w:w="5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6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107.7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900-015-13</w:t>
            </w: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废树脂</w:t>
            </w:r>
          </w:p>
        </w:tc>
        <w:tc>
          <w:tcPr>
            <w:tcW w:w="3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 xml:space="preserve">0.000 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 xml:space="preserve">0.000 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6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900-046-49</w:t>
            </w: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污泥</w:t>
            </w:r>
          </w:p>
        </w:tc>
        <w:tc>
          <w:tcPr>
            <w:tcW w:w="3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82.871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32.023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5.574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109.32</w:t>
            </w:r>
          </w:p>
        </w:tc>
        <w:tc>
          <w:tcPr>
            <w:tcW w:w="5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6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900-013-11</w:t>
            </w: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精馏残液</w:t>
            </w:r>
          </w:p>
        </w:tc>
        <w:tc>
          <w:tcPr>
            <w:tcW w:w="3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5712.958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141.748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25.07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2717.206</w:t>
            </w:r>
          </w:p>
        </w:tc>
        <w:tc>
          <w:tcPr>
            <w:tcW w:w="5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3112.43</w:t>
            </w:r>
          </w:p>
        </w:tc>
        <w:tc>
          <w:tcPr>
            <w:tcW w:w="5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6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900-407-06</w:t>
            </w: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高浓度废水</w:t>
            </w:r>
          </w:p>
        </w:tc>
        <w:tc>
          <w:tcPr>
            <w:tcW w:w="3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439.9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7.64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1.78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445.76</w:t>
            </w:r>
          </w:p>
        </w:tc>
        <w:tc>
          <w:tcPr>
            <w:tcW w:w="6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900-407-06</w:t>
            </w: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高浓度废液</w:t>
            </w:r>
          </w:p>
        </w:tc>
        <w:tc>
          <w:tcPr>
            <w:tcW w:w="3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563.56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26.46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0.18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589.84</w:t>
            </w:r>
          </w:p>
        </w:tc>
        <w:tc>
          <w:tcPr>
            <w:tcW w:w="6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900-041-49</w:t>
            </w: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废包装物</w:t>
            </w:r>
          </w:p>
        </w:tc>
        <w:tc>
          <w:tcPr>
            <w:tcW w:w="3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33.0644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4.575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4.3754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33.264</w:t>
            </w:r>
          </w:p>
        </w:tc>
        <w:tc>
          <w:tcPr>
            <w:tcW w:w="5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6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900-041-49</w:t>
            </w: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废吸附剂</w:t>
            </w:r>
          </w:p>
        </w:tc>
        <w:tc>
          <w:tcPr>
            <w:tcW w:w="3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6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772-003-18</w:t>
            </w: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焚烧飞灰</w:t>
            </w:r>
          </w:p>
        </w:tc>
        <w:tc>
          <w:tcPr>
            <w:tcW w:w="3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70.003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2.383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28.626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43.76</w:t>
            </w:r>
          </w:p>
        </w:tc>
        <w:tc>
          <w:tcPr>
            <w:tcW w:w="4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6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271-006-50</w:t>
            </w: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废催化剂</w:t>
            </w:r>
          </w:p>
        </w:tc>
        <w:tc>
          <w:tcPr>
            <w:tcW w:w="3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45.3656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20.7256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24.64</w:t>
            </w:r>
          </w:p>
        </w:tc>
        <w:tc>
          <w:tcPr>
            <w:tcW w:w="5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6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900-039-49</w:t>
            </w: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废活性炭</w:t>
            </w:r>
          </w:p>
        </w:tc>
        <w:tc>
          <w:tcPr>
            <w:tcW w:w="3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6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900-047-49</w:t>
            </w: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实验室废液</w:t>
            </w:r>
          </w:p>
        </w:tc>
        <w:tc>
          <w:tcPr>
            <w:tcW w:w="3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6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900-041-49</w:t>
            </w: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废包装桶</w:t>
            </w:r>
          </w:p>
        </w:tc>
        <w:tc>
          <w:tcPr>
            <w:tcW w:w="3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29.22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1.02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6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30.24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900-047-49</w:t>
            </w: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废试剂瓶</w:t>
            </w:r>
          </w:p>
        </w:tc>
        <w:tc>
          <w:tcPr>
            <w:tcW w:w="3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1.336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0.566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0.482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6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1.42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64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合计</w:t>
            </w:r>
          </w:p>
        </w:tc>
        <w:tc>
          <w:tcPr>
            <w:tcW w:w="3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7117.0154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291.0966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88.636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2717.206</w:t>
            </w:r>
          </w:p>
        </w:tc>
        <w:tc>
          <w:tcPr>
            <w:tcW w:w="5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3363.55</w:t>
            </w:r>
          </w:p>
        </w:tc>
        <w:tc>
          <w:tcPr>
            <w:tcW w:w="5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43.76</w:t>
            </w:r>
          </w:p>
        </w:tc>
        <w:tc>
          <w:tcPr>
            <w:tcW w:w="4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1035.6</w:t>
            </w:r>
          </w:p>
        </w:tc>
        <w:tc>
          <w:tcPr>
            <w:tcW w:w="6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31.66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107.7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  <w:sectPr>
          <w:pgSz w:w="16840" w:h="11907" w:orient="landscape"/>
          <w:pgMar w:top="1418" w:right="1985" w:bottom="1559" w:left="1440" w:header="1418" w:footer="992" w:gutter="0"/>
          <w:pgNumType w:start="1"/>
          <w:cols w:space="720" w:num="1"/>
          <w:docGrid w:linePitch="286" w:charSpace="0"/>
        </w:sectPr>
      </w:pPr>
    </w:p>
    <w:p>
      <w:p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>6. 山东新和成药业有限公司</w:t>
      </w:r>
      <w:r>
        <w:rPr>
          <w:rFonts w:hint="eastAsia" w:ascii="Times New Roman" w:hAnsi="Times New Roman" w:cs="Times New Roman"/>
        </w:rPr>
        <w:t>202</w:t>
      </w:r>
      <w:r>
        <w:rPr>
          <w:rFonts w:hint="eastAsia" w:ascii="Times New Roman" w:hAnsi="Times New Roman" w:cs="Times New Roman"/>
          <w:lang w:val="en-US" w:eastAsia="zh-CN"/>
        </w:rPr>
        <w:t>3</w:t>
      </w:r>
      <w:r>
        <w:rPr>
          <w:rFonts w:ascii="Times New Roman" w:hAnsi="Times New Roman" w:cs="Times New Roman"/>
        </w:rPr>
        <w:t>年</w:t>
      </w:r>
      <w:r>
        <w:rPr>
          <w:rFonts w:hint="eastAsia" w:ascii="Times New Roman" w:hAnsi="Times New Roman" w:cs="Times New Roman"/>
          <w:lang w:val="en-US" w:eastAsia="zh-CN"/>
        </w:rPr>
        <w:t>第二季度</w:t>
      </w:r>
      <w:r>
        <w:rPr>
          <w:rFonts w:ascii="Times New Roman" w:hAnsi="Times New Roman" w:cs="Times New Roman"/>
        </w:rPr>
        <w:t>主要污染物总量控</w:t>
      </w:r>
      <w:r>
        <w:rPr>
          <w:rFonts w:ascii="Times New Roman" w:hAnsi="Times New Roman" w:cs="Times New Roman"/>
          <w:color w:val="auto"/>
        </w:rPr>
        <w:t>制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季</w:t>
      </w:r>
      <w:r>
        <w:rPr>
          <w:rFonts w:ascii="Times New Roman" w:hAnsi="Times New Roman" w:cs="Times New Roman"/>
          <w:color w:val="auto"/>
        </w:rPr>
        <w:t>报</w:t>
      </w:r>
    </w:p>
    <w:tbl>
      <w:tblPr>
        <w:tblStyle w:val="1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843"/>
        <w:gridCol w:w="2268"/>
        <w:gridCol w:w="2388"/>
        <w:gridCol w:w="183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9146" w:type="dxa"/>
            <w:gridSpan w:val="5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  <w:highlight w:val="none"/>
              </w:rPr>
              <w:t>山东新和成药业有限公司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</w:rPr>
              <w:t>202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ascii="Times New Roman" w:hAnsi="Times New Roman" w:cs="Times New Roman"/>
                <w:color w:val="auto"/>
                <w:sz w:val="18"/>
                <w:szCs w:val="18"/>
                <w:highlight w:val="none"/>
              </w:rPr>
              <w:t>年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第二季度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color w:val="auto"/>
                <w:sz w:val="18"/>
                <w:szCs w:val="18"/>
                <w:highlight w:val="none"/>
              </w:rPr>
              <w:t>主要污染物总量控制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季</w:t>
            </w:r>
            <w:r>
              <w:rPr>
                <w:rFonts w:ascii="Times New Roman" w:hAnsi="Times New Roman" w:cs="Times New Roman"/>
                <w:color w:val="auto"/>
                <w:sz w:val="18"/>
                <w:szCs w:val="18"/>
                <w:highlight w:val="none"/>
              </w:rPr>
              <w:t>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序号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污染物名称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实际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排放量（t/a）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许可排放量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（t/a）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达标情况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颗粒物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0.086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10.766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二氧化硫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0.273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</w:rPr>
              <w:t>4.006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氮氧化物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3.076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66.494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挥发性有机物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2.85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154.3572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氨氮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2.074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72.097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总氮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3.03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86.859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COD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22.1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720.957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达标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四、山东新和成药业有限公司</w:t>
      </w:r>
      <w:r>
        <w:rPr>
          <w:rFonts w:hint="eastAsia" w:ascii="Times New Roman" w:hAnsi="Times New Roman" w:cs="Times New Roman"/>
        </w:rPr>
        <w:t>污染防治</w:t>
      </w:r>
      <w:r>
        <w:rPr>
          <w:rFonts w:ascii="Times New Roman" w:hAnsi="Times New Roman" w:cs="Times New Roman"/>
        </w:rPr>
        <w:t>设施台账</w:t>
      </w:r>
    </w:p>
    <w:tbl>
      <w:tblPr>
        <w:tblStyle w:val="17"/>
        <w:tblW w:w="91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"/>
        <w:gridCol w:w="786"/>
        <w:gridCol w:w="857"/>
        <w:gridCol w:w="589"/>
        <w:gridCol w:w="1007"/>
        <w:gridCol w:w="1786"/>
        <w:gridCol w:w="1137"/>
        <w:gridCol w:w="1047"/>
        <w:gridCol w:w="779"/>
        <w:gridCol w:w="677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序号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排污口编号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污染防治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设施名称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数量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投运时间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处理工艺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设计处理能力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实际处理能力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运行时间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运行状态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DA001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一期气液焚烧炉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2017.06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低氮燃烧技术+SNCR脱硝(设置在余热锅炉中)+烟气急冷+干法脱酸和活性炭吸附+布袋除尘+湿法脱酸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1.8t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1.4t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7920h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停车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备用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</w:trPr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DA002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RTO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2014.06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预处理后的车间废气通过废气输送系统直接进入RTO处理，达标后通过50m排气筒排放。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5万Nm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4万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7920h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在运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DA003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二期气液焚烧炉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2019.11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低氮燃烧技术+SNCR脱硝(设置在余热锅炉中)+烟气急冷+干法脱酸和活性炭吸附+布袋除尘+烟气再循环+湿法脱酸+PTFE换热消白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3t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3t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7920h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在运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DA004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乙炔除尘器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2009.10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布袋除尘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20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3960h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在运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DA005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二期导热油炉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2017.10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SCR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7920h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在运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DA006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一期导热油炉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2017.10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SCR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10000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8000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7920h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在运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DW001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污水处理站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2009.04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隔油+混凝沉淀+气浮+水解+VLR氧化沟+臭氧氧化+Hydro-Clear过滤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4000m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00m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8760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h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在运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五</w:t>
      </w:r>
      <w:r>
        <w:rPr>
          <w:rFonts w:ascii="Times New Roman" w:hAnsi="Times New Roman" w:cs="Times New Roman"/>
        </w:rPr>
        <w:t>、</w:t>
      </w:r>
      <w:r>
        <w:rPr>
          <w:rFonts w:hint="eastAsia" w:ascii="Times New Roman" w:hAnsi="Times New Roman" w:cs="Times New Roman"/>
        </w:rPr>
        <w:t>排污口分布情况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drawing>
          <wp:inline distT="0" distB="0" distL="0" distR="0">
            <wp:extent cx="5670550" cy="4968875"/>
            <wp:effectExtent l="1905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496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六</w:t>
      </w:r>
      <w:r>
        <w:rPr>
          <w:rFonts w:ascii="Times New Roman" w:hAnsi="Times New Roman" w:cs="Times New Roman"/>
        </w:rPr>
        <w:t>、建设项目环保管理台账</w:t>
      </w:r>
    </w:p>
    <w:tbl>
      <w:tblPr>
        <w:tblStyle w:val="16"/>
        <w:tblW w:w="95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1"/>
        <w:gridCol w:w="2342"/>
        <w:gridCol w:w="850"/>
        <w:gridCol w:w="1125"/>
        <w:gridCol w:w="1734"/>
        <w:gridCol w:w="1101"/>
        <w:gridCol w:w="19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序号</w:t>
            </w:r>
          </w:p>
        </w:tc>
        <w:tc>
          <w:tcPr>
            <w:tcW w:w="2342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项目名称</w:t>
            </w:r>
          </w:p>
        </w:tc>
        <w:tc>
          <w:tcPr>
            <w:tcW w:w="850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环评编制单位</w:t>
            </w:r>
          </w:p>
        </w:tc>
        <w:tc>
          <w:tcPr>
            <w:tcW w:w="2859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环评批复</w:t>
            </w:r>
          </w:p>
        </w:tc>
        <w:tc>
          <w:tcPr>
            <w:tcW w:w="3046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竣工批复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批复日期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批复文号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批复日期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批复文号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1.2万吨/年异植物醇、5000吨/年芳樟醇、3000吨/年柠檬醛工程项目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2008.1.21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潍环审字（2008）21号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2010.3.11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潍环验[2010]38号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3000t/a二氢茉莉酮酸甲酯、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6000t/a异戊醛建设项目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山东省环科院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2008.7.23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鲁环审字（2008）135号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2014.7.9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鲁环验[2014]116号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900t/a叶醇（酯）、600t/a覆盆子酮建设项目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山东省环科院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2009.1.5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鲁环审字（2009）13号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2011.5.30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鲁环验[2011]40号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1000t/a乙酸芳樟酯、500t/a四氢芳樟醇建设项目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2009.2.12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潍环审字（2009）14号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2011.5.18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潍环验[2011]76号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3000t/a环戊酮、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3200t/a异戊烯醇建设项目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2010.1.8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潍滨环审字（2010）3号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2014.4.3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潍滨环验[2014]3号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1.37万吨/年柠檬醛衍生物、500吨/年丁内酯项目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2011.6.25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潍环审字（2011）148号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2014.7.2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2019.8.29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潍环验[2014]4号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二期自主验收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15000吨/年柠檬醛技改项目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2011.6.25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潍环审字（2011）149号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2016.1.25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2020.7.31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潍环验〔2016〕6号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二期自主验收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减少燃煤废气和工艺废气处理升级项目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2014.5.19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潍滨环表审14012号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2017.1.5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潍滨环表验〔2017〕1号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年产10000吨薄荷醇（脑）、5000吨香兰素、2000吨铃兰吡喃建设项目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2014.12.31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潍滨环审字［2014］35号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2017.1.5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潍滨环验〔2017〕5号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3000t/a环戊酮装置技改及危废资源减量化项目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2016.10.28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潍滨环审字〔2016〕20号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2018.6.22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自主验收公示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年产9000吨麦芽酚、8000吨桂醛、1600吨女贞醛、1000吨苯乐戊醇、100吨乙酸己酯及多功能中试建设项目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2017.2.24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潍滨环审字〔2017〕8号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2019.8.29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一期自主验收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二期气液焚烧炉项目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2019.5.5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潍滨环审字〔2019〕2号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2020.6.29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自主验收公示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4万吨香精香料系列产品项目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2019.10.29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潍环审字〔2019〕B23号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2022.2.25/</w:t>
            </w:r>
          </w:p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2023.1.13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  <w:t>一期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二期</w:t>
            </w:r>
            <w:r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  <w:t>自主验收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1.4万吨合成香料、8000段异戊烯醇及叶醇后处理资源化利用项目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2020.8.7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潍环审字〔2020〕B24号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2022.2.25/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2023.1.13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  <w:t>一期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二期</w:t>
            </w:r>
            <w:r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  <w:t>自主验收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1.3万吨年合成香料（年产5000吨芳樟醇 1000吨乙基柠檬腈等）扩产技改项目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2022.6.23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潍环审字〔202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〕B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4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4号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2023.1.13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  <w:t>一期自主验收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3.01万吨合成香料及中间体（年产4000吨乙酸芳樟酯、3600吨四氢芳樟醇等）扩产技改项目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2022.10.12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潍环审字〔202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〕B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68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正在建设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香料扩建及多功能车间项目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2022.10.15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潍环审字〔202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〕B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72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正在建设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氮气管线项目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2022.10.28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潍滨环表审（22089）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正在建设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</w:tr>
    </w:tbl>
    <w:p>
      <w:pPr>
        <w:rPr>
          <w:rFonts w:hint="eastAsia" w:ascii="Times New Roman" w:hAnsi="Times New Roman" w:cs="Times New Roman"/>
        </w:rPr>
      </w:pPr>
    </w:p>
    <w:p>
      <w:pPr>
        <w:rPr>
          <w:rFonts w:hint="eastAsia" w:ascii="Times New Roman" w:hAnsi="Times New Roman" w:cs="Times New Roman"/>
        </w:rPr>
      </w:pPr>
    </w:p>
    <w:p>
      <w:pPr>
        <w:rPr>
          <w:rFonts w:hint="eastAsia"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七</w:t>
      </w:r>
      <w:r>
        <w:rPr>
          <w:rFonts w:ascii="Times New Roman" w:hAnsi="Times New Roman" w:cs="Times New Roman"/>
        </w:rPr>
        <w:t>、环境应急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1、应急电话：0536-7038802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2、山东新和成药业有限公司突发环境事件应急预案备案证明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486400" cy="778383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5486400" cy="6821170"/>
            <wp:effectExtent l="0" t="0" r="0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2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八</w:t>
      </w:r>
      <w:r>
        <w:rPr>
          <w:rFonts w:ascii="Times New Roman" w:hAnsi="Times New Roman" w:cs="Times New Roman"/>
        </w:rPr>
        <w:t>、监测单位资质</w:t>
      </w:r>
    </w:p>
    <w:p>
      <w:pPr>
        <w:rPr>
          <w:rFonts w:ascii="Times New Roman" w:hAnsi="Times New Roman" w:cs="Times New Roman"/>
        </w:rPr>
      </w:pPr>
    </w:p>
    <w:p>
      <w:pPr>
        <w:rPr>
          <w:rFonts w:hint="eastAsia" w:ascii="Times New Roman" w:hAnsi="Times New Roman" w:cs="Times New Roman" w:eastAsiaTheme="minorEastAsia"/>
          <w:lang w:eastAsia="zh-CN"/>
        </w:rPr>
      </w:pPr>
      <w:r>
        <w:rPr>
          <w:rFonts w:hint="eastAsia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669280" cy="8016875"/>
            <wp:effectExtent l="0" t="0" r="7620" b="3175"/>
            <wp:docPr id="3" name="图片 3" descr="6dd864e156e65f3b9e8cf7287ed9b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dd864e156e65f3b9e8cf7287ed9b8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801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hint="eastAsia" w:ascii="Times New Roman" w:hAnsi="Times New Roman" w:cs="Times New Roman" w:eastAsiaTheme="minorEastAsia"/>
          <w:lang w:eastAsia="zh-CN"/>
        </w:rPr>
      </w:pPr>
      <w:r>
        <w:rPr>
          <w:rFonts w:hint="eastAsia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668010" cy="8016875"/>
            <wp:effectExtent l="0" t="0" r="8890" b="3175"/>
            <wp:docPr id="4" name="图片 4" descr="cecc66943c99c2a8b63aa899b976c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ecc66943c99c2a8b63aa899b976c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8010" cy="801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7" w:h="16840"/>
      <w:pgMar w:top="1985" w:right="1559" w:bottom="1440" w:left="1418" w:header="1418" w:footer="992" w:gutter="0"/>
      <w:pgNumType w:start="1"/>
      <w:cols w:space="72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28CD1A"/>
    <w:multiLevelType w:val="singleLevel"/>
    <w:tmpl w:val="BE28CD1A"/>
    <w:lvl w:ilvl="0" w:tentative="0">
      <w:start w:val="1"/>
      <w:numFmt w:val="bullet"/>
      <w:pStyle w:val="6"/>
      <w:lvlText w:val=""/>
      <w:lvlJc w:val="left"/>
      <w:pPr>
        <w:tabs>
          <w:tab w:val="left" w:pos="2040"/>
        </w:tabs>
        <w:ind w:left="2040" w:hanging="360"/>
      </w:pPr>
      <w:rPr>
        <w:rFonts w:hint="default" w:ascii="Wingdings" w:hAnsi="Wingdings"/>
      </w:rPr>
    </w:lvl>
  </w:abstractNum>
  <w:abstractNum w:abstractNumId="1">
    <w:nsid w:val="F6B6E45E"/>
    <w:multiLevelType w:val="singleLevel"/>
    <w:tmpl w:val="F6B6E45E"/>
    <w:lvl w:ilvl="0" w:tentative="0">
      <w:start w:val="4"/>
      <w:numFmt w:val="decimal"/>
      <w:suff w:val="space"/>
      <w:lvlText w:val="%1."/>
      <w:lvlJc w:val="left"/>
    </w:lvl>
  </w:abstractNum>
  <w:abstractNum w:abstractNumId="2">
    <w:nsid w:val="404D1B3F"/>
    <w:multiLevelType w:val="multilevel"/>
    <w:tmpl w:val="404D1B3F"/>
    <w:lvl w:ilvl="0" w:tentative="0">
      <w:start w:val="1"/>
      <w:numFmt w:val="decimal"/>
      <w:lvlText w:val="%1"/>
      <w:lvlJc w:val="center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2FhOTliMWE4MDg2NjJkNjM3MDBhYWUzMWJhNGM4ZjIifQ=="/>
  </w:docVars>
  <w:rsids>
    <w:rsidRoot w:val="00CA6EA8"/>
    <w:rsid w:val="000014EA"/>
    <w:rsid w:val="00024D64"/>
    <w:rsid w:val="000364FC"/>
    <w:rsid w:val="00065741"/>
    <w:rsid w:val="00082644"/>
    <w:rsid w:val="000826F4"/>
    <w:rsid w:val="00082CBD"/>
    <w:rsid w:val="00090BF3"/>
    <w:rsid w:val="000A23DD"/>
    <w:rsid w:val="000A5699"/>
    <w:rsid w:val="000C2AE5"/>
    <w:rsid w:val="000F568D"/>
    <w:rsid w:val="000F7B50"/>
    <w:rsid w:val="00103298"/>
    <w:rsid w:val="0010336F"/>
    <w:rsid w:val="00103E6C"/>
    <w:rsid w:val="0010772C"/>
    <w:rsid w:val="00107EBA"/>
    <w:rsid w:val="00110647"/>
    <w:rsid w:val="00110665"/>
    <w:rsid w:val="001133BE"/>
    <w:rsid w:val="00114930"/>
    <w:rsid w:val="00114E80"/>
    <w:rsid w:val="0011519C"/>
    <w:rsid w:val="0012229C"/>
    <w:rsid w:val="00142752"/>
    <w:rsid w:val="00143C46"/>
    <w:rsid w:val="00145D05"/>
    <w:rsid w:val="00152B22"/>
    <w:rsid w:val="00155E07"/>
    <w:rsid w:val="00172642"/>
    <w:rsid w:val="001748DB"/>
    <w:rsid w:val="001769E3"/>
    <w:rsid w:val="001806A4"/>
    <w:rsid w:val="00180A60"/>
    <w:rsid w:val="0018405C"/>
    <w:rsid w:val="00187FC6"/>
    <w:rsid w:val="001A281A"/>
    <w:rsid w:val="001A310D"/>
    <w:rsid w:val="001A46F8"/>
    <w:rsid w:val="001B24C0"/>
    <w:rsid w:val="001B6731"/>
    <w:rsid w:val="001B7B52"/>
    <w:rsid w:val="001C348F"/>
    <w:rsid w:val="001C4471"/>
    <w:rsid w:val="001C52CF"/>
    <w:rsid w:val="001E64DA"/>
    <w:rsid w:val="0020734A"/>
    <w:rsid w:val="00211259"/>
    <w:rsid w:val="002113AB"/>
    <w:rsid w:val="00227CFF"/>
    <w:rsid w:val="00227D99"/>
    <w:rsid w:val="00245CCC"/>
    <w:rsid w:val="00250D30"/>
    <w:rsid w:val="00254328"/>
    <w:rsid w:val="00256834"/>
    <w:rsid w:val="00257566"/>
    <w:rsid w:val="002609EF"/>
    <w:rsid w:val="002704AC"/>
    <w:rsid w:val="00277948"/>
    <w:rsid w:val="00285573"/>
    <w:rsid w:val="00295F7E"/>
    <w:rsid w:val="002A7D97"/>
    <w:rsid w:val="002B10EC"/>
    <w:rsid w:val="002B2FA9"/>
    <w:rsid w:val="002B60F2"/>
    <w:rsid w:val="002B67D1"/>
    <w:rsid w:val="002B717C"/>
    <w:rsid w:val="002B7EAA"/>
    <w:rsid w:val="002C169F"/>
    <w:rsid w:val="002C651B"/>
    <w:rsid w:val="002E2682"/>
    <w:rsid w:val="002E5ACF"/>
    <w:rsid w:val="003044D5"/>
    <w:rsid w:val="00316065"/>
    <w:rsid w:val="00317077"/>
    <w:rsid w:val="003256C0"/>
    <w:rsid w:val="00335DAA"/>
    <w:rsid w:val="0034509E"/>
    <w:rsid w:val="0034655B"/>
    <w:rsid w:val="00353349"/>
    <w:rsid w:val="00377870"/>
    <w:rsid w:val="003800FE"/>
    <w:rsid w:val="00380565"/>
    <w:rsid w:val="003817B3"/>
    <w:rsid w:val="00386F06"/>
    <w:rsid w:val="00391149"/>
    <w:rsid w:val="0039530A"/>
    <w:rsid w:val="003B2686"/>
    <w:rsid w:val="003C2E66"/>
    <w:rsid w:val="003C3A16"/>
    <w:rsid w:val="003D4409"/>
    <w:rsid w:val="003D657A"/>
    <w:rsid w:val="003D69DB"/>
    <w:rsid w:val="003E073B"/>
    <w:rsid w:val="003F1B30"/>
    <w:rsid w:val="003F6D1D"/>
    <w:rsid w:val="00400085"/>
    <w:rsid w:val="00400C0C"/>
    <w:rsid w:val="00405ED0"/>
    <w:rsid w:val="004116FB"/>
    <w:rsid w:val="00411C27"/>
    <w:rsid w:val="004159AA"/>
    <w:rsid w:val="00424CFD"/>
    <w:rsid w:val="004300BF"/>
    <w:rsid w:val="004329B6"/>
    <w:rsid w:val="00437F9D"/>
    <w:rsid w:val="00440C13"/>
    <w:rsid w:val="004417C8"/>
    <w:rsid w:val="00455102"/>
    <w:rsid w:val="00470406"/>
    <w:rsid w:val="00471A16"/>
    <w:rsid w:val="00480E6E"/>
    <w:rsid w:val="00484A41"/>
    <w:rsid w:val="00486604"/>
    <w:rsid w:val="00487F4D"/>
    <w:rsid w:val="004A1F0F"/>
    <w:rsid w:val="004A6314"/>
    <w:rsid w:val="004B1D23"/>
    <w:rsid w:val="004B6870"/>
    <w:rsid w:val="004C3D27"/>
    <w:rsid w:val="004D1CD6"/>
    <w:rsid w:val="004D38C8"/>
    <w:rsid w:val="004E1EE9"/>
    <w:rsid w:val="004E39AE"/>
    <w:rsid w:val="004E4298"/>
    <w:rsid w:val="004E4881"/>
    <w:rsid w:val="004E697D"/>
    <w:rsid w:val="005033E7"/>
    <w:rsid w:val="00517069"/>
    <w:rsid w:val="00520016"/>
    <w:rsid w:val="00521162"/>
    <w:rsid w:val="00524C31"/>
    <w:rsid w:val="00531492"/>
    <w:rsid w:val="00532634"/>
    <w:rsid w:val="00534489"/>
    <w:rsid w:val="0053675C"/>
    <w:rsid w:val="00564808"/>
    <w:rsid w:val="00565A71"/>
    <w:rsid w:val="005753E7"/>
    <w:rsid w:val="00576F00"/>
    <w:rsid w:val="005855E7"/>
    <w:rsid w:val="00585E0E"/>
    <w:rsid w:val="00590C0B"/>
    <w:rsid w:val="005916FB"/>
    <w:rsid w:val="00591DE5"/>
    <w:rsid w:val="00592C1E"/>
    <w:rsid w:val="005A7D10"/>
    <w:rsid w:val="005B411C"/>
    <w:rsid w:val="005B5512"/>
    <w:rsid w:val="005B638B"/>
    <w:rsid w:val="005B7194"/>
    <w:rsid w:val="005C0D8B"/>
    <w:rsid w:val="005C19F1"/>
    <w:rsid w:val="005D4393"/>
    <w:rsid w:val="005E1072"/>
    <w:rsid w:val="005E3B34"/>
    <w:rsid w:val="005E6ED0"/>
    <w:rsid w:val="005E75CE"/>
    <w:rsid w:val="005F3BA3"/>
    <w:rsid w:val="00601B45"/>
    <w:rsid w:val="006111D8"/>
    <w:rsid w:val="00615490"/>
    <w:rsid w:val="0062237D"/>
    <w:rsid w:val="00623D36"/>
    <w:rsid w:val="00627A22"/>
    <w:rsid w:val="006310DC"/>
    <w:rsid w:val="00631BB3"/>
    <w:rsid w:val="006467C3"/>
    <w:rsid w:val="00646F23"/>
    <w:rsid w:val="00647583"/>
    <w:rsid w:val="0065169C"/>
    <w:rsid w:val="0065624E"/>
    <w:rsid w:val="00674360"/>
    <w:rsid w:val="006779F4"/>
    <w:rsid w:val="00680FD4"/>
    <w:rsid w:val="00682A1E"/>
    <w:rsid w:val="00682DD2"/>
    <w:rsid w:val="00683002"/>
    <w:rsid w:val="00684522"/>
    <w:rsid w:val="006909F0"/>
    <w:rsid w:val="00690E78"/>
    <w:rsid w:val="00695F96"/>
    <w:rsid w:val="006A7C97"/>
    <w:rsid w:val="006B6BCA"/>
    <w:rsid w:val="006B7B1D"/>
    <w:rsid w:val="006D2AC0"/>
    <w:rsid w:val="006E4660"/>
    <w:rsid w:val="006E5FB7"/>
    <w:rsid w:val="0070265A"/>
    <w:rsid w:val="007032E0"/>
    <w:rsid w:val="00705ECE"/>
    <w:rsid w:val="00712B18"/>
    <w:rsid w:val="00713C88"/>
    <w:rsid w:val="0071422C"/>
    <w:rsid w:val="00716106"/>
    <w:rsid w:val="0071630E"/>
    <w:rsid w:val="00717ADE"/>
    <w:rsid w:val="00735C51"/>
    <w:rsid w:val="00745634"/>
    <w:rsid w:val="00747A72"/>
    <w:rsid w:val="00760388"/>
    <w:rsid w:val="00770B6A"/>
    <w:rsid w:val="00772422"/>
    <w:rsid w:val="0077691F"/>
    <w:rsid w:val="00776AB3"/>
    <w:rsid w:val="00776F6D"/>
    <w:rsid w:val="00780B07"/>
    <w:rsid w:val="007849D6"/>
    <w:rsid w:val="00793022"/>
    <w:rsid w:val="0079304A"/>
    <w:rsid w:val="00797225"/>
    <w:rsid w:val="007A4ED0"/>
    <w:rsid w:val="007D100C"/>
    <w:rsid w:val="007D62D6"/>
    <w:rsid w:val="007D7BF4"/>
    <w:rsid w:val="007E758C"/>
    <w:rsid w:val="00802D53"/>
    <w:rsid w:val="008155AC"/>
    <w:rsid w:val="00835A3C"/>
    <w:rsid w:val="00840BCA"/>
    <w:rsid w:val="00843C96"/>
    <w:rsid w:val="00845E4F"/>
    <w:rsid w:val="0085448B"/>
    <w:rsid w:val="008734D3"/>
    <w:rsid w:val="00875786"/>
    <w:rsid w:val="00892983"/>
    <w:rsid w:val="00896398"/>
    <w:rsid w:val="008A3E4B"/>
    <w:rsid w:val="008A6D1F"/>
    <w:rsid w:val="008B64A3"/>
    <w:rsid w:val="008B71A1"/>
    <w:rsid w:val="008B72A7"/>
    <w:rsid w:val="008D0AAD"/>
    <w:rsid w:val="008D1F0E"/>
    <w:rsid w:val="008D5AD3"/>
    <w:rsid w:val="008D6B7D"/>
    <w:rsid w:val="008E0C23"/>
    <w:rsid w:val="008E4D48"/>
    <w:rsid w:val="008E79F2"/>
    <w:rsid w:val="008F6F0C"/>
    <w:rsid w:val="00913B26"/>
    <w:rsid w:val="0092256C"/>
    <w:rsid w:val="00922B12"/>
    <w:rsid w:val="0092644F"/>
    <w:rsid w:val="0094321B"/>
    <w:rsid w:val="009620EB"/>
    <w:rsid w:val="00970B0C"/>
    <w:rsid w:val="00972497"/>
    <w:rsid w:val="00975DC7"/>
    <w:rsid w:val="0097621F"/>
    <w:rsid w:val="00976B56"/>
    <w:rsid w:val="009824AC"/>
    <w:rsid w:val="0098508D"/>
    <w:rsid w:val="00993E8E"/>
    <w:rsid w:val="009A0264"/>
    <w:rsid w:val="009A7663"/>
    <w:rsid w:val="009B0A01"/>
    <w:rsid w:val="009B5B3B"/>
    <w:rsid w:val="009C1576"/>
    <w:rsid w:val="009C15CF"/>
    <w:rsid w:val="009C52CB"/>
    <w:rsid w:val="009C57AC"/>
    <w:rsid w:val="009C79CE"/>
    <w:rsid w:val="009D4230"/>
    <w:rsid w:val="009E4F9F"/>
    <w:rsid w:val="00A10827"/>
    <w:rsid w:val="00A214AF"/>
    <w:rsid w:val="00A279D6"/>
    <w:rsid w:val="00A33591"/>
    <w:rsid w:val="00A517B2"/>
    <w:rsid w:val="00A6081A"/>
    <w:rsid w:val="00A622FC"/>
    <w:rsid w:val="00A81885"/>
    <w:rsid w:val="00A87287"/>
    <w:rsid w:val="00AA0BDC"/>
    <w:rsid w:val="00AA66EC"/>
    <w:rsid w:val="00AB0874"/>
    <w:rsid w:val="00AC657F"/>
    <w:rsid w:val="00AD2A14"/>
    <w:rsid w:val="00AE4FD6"/>
    <w:rsid w:val="00AF75D2"/>
    <w:rsid w:val="00B065DD"/>
    <w:rsid w:val="00B07CCE"/>
    <w:rsid w:val="00B26A19"/>
    <w:rsid w:val="00B270B1"/>
    <w:rsid w:val="00B31677"/>
    <w:rsid w:val="00B3236B"/>
    <w:rsid w:val="00B3621D"/>
    <w:rsid w:val="00B43498"/>
    <w:rsid w:val="00B4438C"/>
    <w:rsid w:val="00B46EDC"/>
    <w:rsid w:val="00B81C1F"/>
    <w:rsid w:val="00B91C5F"/>
    <w:rsid w:val="00B97909"/>
    <w:rsid w:val="00BB7F14"/>
    <w:rsid w:val="00BE0EF4"/>
    <w:rsid w:val="00BE34BB"/>
    <w:rsid w:val="00BE7A1E"/>
    <w:rsid w:val="00BF2701"/>
    <w:rsid w:val="00BF3696"/>
    <w:rsid w:val="00BF5720"/>
    <w:rsid w:val="00BF6E36"/>
    <w:rsid w:val="00C0130A"/>
    <w:rsid w:val="00C11426"/>
    <w:rsid w:val="00C14608"/>
    <w:rsid w:val="00C147ED"/>
    <w:rsid w:val="00C1782B"/>
    <w:rsid w:val="00C23A7E"/>
    <w:rsid w:val="00C44EBD"/>
    <w:rsid w:val="00C52129"/>
    <w:rsid w:val="00C55EC1"/>
    <w:rsid w:val="00C56EEB"/>
    <w:rsid w:val="00C601BE"/>
    <w:rsid w:val="00C60B6C"/>
    <w:rsid w:val="00C63AD4"/>
    <w:rsid w:val="00C65D4D"/>
    <w:rsid w:val="00C70222"/>
    <w:rsid w:val="00C74C2F"/>
    <w:rsid w:val="00C8087B"/>
    <w:rsid w:val="00C82356"/>
    <w:rsid w:val="00C83AAE"/>
    <w:rsid w:val="00C84CDC"/>
    <w:rsid w:val="00C93F17"/>
    <w:rsid w:val="00CA5D60"/>
    <w:rsid w:val="00CA6EA8"/>
    <w:rsid w:val="00CB5BA2"/>
    <w:rsid w:val="00CC0BCF"/>
    <w:rsid w:val="00CC57F1"/>
    <w:rsid w:val="00CC69A0"/>
    <w:rsid w:val="00CC720D"/>
    <w:rsid w:val="00CD31A0"/>
    <w:rsid w:val="00CE120C"/>
    <w:rsid w:val="00CF3FFA"/>
    <w:rsid w:val="00D03D29"/>
    <w:rsid w:val="00D048DE"/>
    <w:rsid w:val="00D149B7"/>
    <w:rsid w:val="00D25ECF"/>
    <w:rsid w:val="00D45DF7"/>
    <w:rsid w:val="00D45F62"/>
    <w:rsid w:val="00D4754C"/>
    <w:rsid w:val="00D644CA"/>
    <w:rsid w:val="00D72414"/>
    <w:rsid w:val="00D916FF"/>
    <w:rsid w:val="00D967E3"/>
    <w:rsid w:val="00DA79A2"/>
    <w:rsid w:val="00DB518B"/>
    <w:rsid w:val="00DB710C"/>
    <w:rsid w:val="00DC2900"/>
    <w:rsid w:val="00DE6A3D"/>
    <w:rsid w:val="00DF61F8"/>
    <w:rsid w:val="00E02800"/>
    <w:rsid w:val="00E054DF"/>
    <w:rsid w:val="00E05528"/>
    <w:rsid w:val="00E36AAE"/>
    <w:rsid w:val="00E36EAD"/>
    <w:rsid w:val="00E40319"/>
    <w:rsid w:val="00E4121D"/>
    <w:rsid w:val="00E41DA0"/>
    <w:rsid w:val="00E47AFB"/>
    <w:rsid w:val="00E534DA"/>
    <w:rsid w:val="00E56A69"/>
    <w:rsid w:val="00E72617"/>
    <w:rsid w:val="00E74389"/>
    <w:rsid w:val="00E83B63"/>
    <w:rsid w:val="00E83D3F"/>
    <w:rsid w:val="00EA2605"/>
    <w:rsid w:val="00EA34BF"/>
    <w:rsid w:val="00EA35B9"/>
    <w:rsid w:val="00EA6A4F"/>
    <w:rsid w:val="00EA6DFB"/>
    <w:rsid w:val="00EB0CC5"/>
    <w:rsid w:val="00EB1F7A"/>
    <w:rsid w:val="00EC09E3"/>
    <w:rsid w:val="00EC09F8"/>
    <w:rsid w:val="00EC7AB1"/>
    <w:rsid w:val="00ED7341"/>
    <w:rsid w:val="00EF282D"/>
    <w:rsid w:val="00EF502D"/>
    <w:rsid w:val="00F00DE4"/>
    <w:rsid w:val="00F01C3B"/>
    <w:rsid w:val="00F06D85"/>
    <w:rsid w:val="00F11E23"/>
    <w:rsid w:val="00F17B66"/>
    <w:rsid w:val="00F17F4D"/>
    <w:rsid w:val="00F237FB"/>
    <w:rsid w:val="00F4625C"/>
    <w:rsid w:val="00F554C5"/>
    <w:rsid w:val="00F7185C"/>
    <w:rsid w:val="00F721DD"/>
    <w:rsid w:val="00F72E11"/>
    <w:rsid w:val="00F84775"/>
    <w:rsid w:val="00F924D9"/>
    <w:rsid w:val="00FA3C70"/>
    <w:rsid w:val="00FA67F2"/>
    <w:rsid w:val="00FC2AC8"/>
    <w:rsid w:val="00FC2FF7"/>
    <w:rsid w:val="00FD25C7"/>
    <w:rsid w:val="00FD54CE"/>
    <w:rsid w:val="00FE03FC"/>
    <w:rsid w:val="00FE0870"/>
    <w:rsid w:val="00FE6E92"/>
    <w:rsid w:val="021F4265"/>
    <w:rsid w:val="023409D8"/>
    <w:rsid w:val="03163A27"/>
    <w:rsid w:val="045126D0"/>
    <w:rsid w:val="067F33D7"/>
    <w:rsid w:val="06D64668"/>
    <w:rsid w:val="0722028D"/>
    <w:rsid w:val="07923F40"/>
    <w:rsid w:val="07D653C6"/>
    <w:rsid w:val="07E37AE3"/>
    <w:rsid w:val="0801518E"/>
    <w:rsid w:val="0825537E"/>
    <w:rsid w:val="08293C1B"/>
    <w:rsid w:val="08496A35"/>
    <w:rsid w:val="09CD1FA8"/>
    <w:rsid w:val="0A1F03C4"/>
    <w:rsid w:val="0A5B1BB3"/>
    <w:rsid w:val="0A93451E"/>
    <w:rsid w:val="0B8767EA"/>
    <w:rsid w:val="0DC40F97"/>
    <w:rsid w:val="0DDB0FB3"/>
    <w:rsid w:val="0EC90A9B"/>
    <w:rsid w:val="0F566DED"/>
    <w:rsid w:val="0F704352"/>
    <w:rsid w:val="0FF318AC"/>
    <w:rsid w:val="10682D45"/>
    <w:rsid w:val="10EC085B"/>
    <w:rsid w:val="1164141F"/>
    <w:rsid w:val="11763CC1"/>
    <w:rsid w:val="117C0C38"/>
    <w:rsid w:val="118B6889"/>
    <w:rsid w:val="12B614F8"/>
    <w:rsid w:val="146D463D"/>
    <w:rsid w:val="14DF4A50"/>
    <w:rsid w:val="16147465"/>
    <w:rsid w:val="16243567"/>
    <w:rsid w:val="169D3553"/>
    <w:rsid w:val="16F678E1"/>
    <w:rsid w:val="17306175"/>
    <w:rsid w:val="17852008"/>
    <w:rsid w:val="17FF3602"/>
    <w:rsid w:val="1A257CDF"/>
    <w:rsid w:val="1A540B10"/>
    <w:rsid w:val="1A926F64"/>
    <w:rsid w:val="1B1B3613"/>
    <w:rsid w:val="1B584EB1"/>
    <w:rsid w:val="1BE84436"/>
    <w:rsid w:val="1C0F7328"/>
    <w:rsid w:val="1D217B8A"/>
    <w:rsid w:val="1E3D2820"/>
    <w:rsid w:val="1E4F4F27"/>
    <w:rsid w:val="1EC74EC2"/>
    <w:rsid w:val="1F1B03F8"/>
    <w:rsid w:val="20D917FF"/>
    <w:rsid w:val="20E17FCD"/>
    <w:rsid w:val="21C15523"/>
    <w:rsid w:val="22882A9D"/>
    <w:rsid w:val="23A960CD"/>
    <w:rsid w:val="250816FD"/>
    <w:rsid w:val="257B08A4"/>
    <w:rsid w:val="25C446D8"/>
    <w:rsid w:val="260E4B3F"/>
    <w:rsid w:val="26AD19C1"/>
    <w:rsid w:val="26B1342E"/>
    <w:rsid w:val="279F3032"/>
    <w:rsid w:val="27B46DE3"/>
    <w:rsid w:val="27FA4E1B"/>
    <w:rsid w:val="28341F69"/>
    <w:rsid w:val="28E52A26"/>
    <w:rsid w:val="295B172A"/>
    <w:rsid w:val="29713A2C"/>
    <w:rsid w:val="29C849DC"/>
    <w:rsid w:val="2A9771BF"/>
    <w:rsid w:val="2BB80B2C"/>
    <w:rsid w:val="2BCF6AFB"/>
    <w:rsid w:val="2C602892"/>
    <w:rsid w:val="2C8F3E83"/>
    <w:rsid w:val="2CEC4290"/>
    <w:rsid w:val="2D1F703A"/>
    <w:rsid w:val="2DC9705E"/>
    <w:rsid w:val="2E9F3EB4"/>
    <w:rsid w:val="2F3565C7"/>
    <w:rsid w:val="2FDF6B52"/>
    <w:rsid w:val="30106C4C"/>
    <w:rsid w:val="324A04DC"/>
    <w:rsid w:val="32632244"/>
    <w:rsid w:val="32E95BC1"/>
    <w:rsid w:val="32EF5FD4"/>
    <w:rsid w:val="33430C1A"/>
    <w:rsid w:val="33444564"/>
    <w:rsid w:val="3356480B"/>
    <w:rsid w:val="336D27D3"/>
    <w:rsid w:val="33CD5020"/>
    <w:rsid w:val="3412747E"/>
    <w:rsid w:val="34711E4F"/>
    <w:rsid w:val="350974A9"/>
    <w:rsid w:val="355A3A97"/>
    <w:rsid w:val="35A818A1"/>
    <w:rsid w:val="3607288D"/>
    <w:rsid w:val="36BA60D8"/>
    <w:rsid w:val="37235F03"/>
    <w:rsid w:val="37836443"/>
    <w:rsid w:val="37A05994"/>
    <w:rsid w:val="38165232"/>
    <w:rsid w:val="385D37E7"/>
    <w:rsid w:val="3900308C"/>
    <w:rsid w:val="3AAB3F75"/>
    <w:rsid w:val="3B3E362E"/>
    <w:rsid w:val="3BE45E43"/>
    <w:rsid w:val="3C593D97"/>
    <w:rsid w:val="3CC01321"/>
    <w:rsid w:val="3DCC1255"/>
    <w:rsid w:val="3F1012B3"/>
    <w:rsid w:val="400D7CBF"/>
    <w:rsid w:val="415E4A25"/>
    <w:rsid w:val="419E0415"/>
    <w:rsid w:val="41A7595B"/>
    <w:rsid w:val="4246115D"/>
    <w:rsid w:val="42E63E9C"/>
    <w:rsid w:val="43D04AFA"/>
    <w:rsid w:val="440B78BC"/>
    <w:rsid w:val="450920D6"/>
    <w:rsid w:val="45D92766"/>
    <w:rsid w:val="47124C99"/>
    <w:rsid w:val="479A1EBA"/>
    <w:rsid w:val="481E025A"/>
    <w:rsid w:val="48397FF0"/>
    <w:rsid w:val="48843555"/>
    <w:rsid w:val="48CE0907"/>
    <w:rsid w:val="48EB1D78"/>
    <w:rsid w:val="48ED1F62"/>
    <w:rsid w:val="48F604AC"/>
    <w:rsid w:val="49106EEF"/>
    <w:rsid w:val="496B4C95"/>
    <w:rsid w:val="49B0038F"/>
    <w:rsid w:val="49DD71DE"/>
    <w:rsid w:val="4A7137AC"/>
    <w:rsid w:val="4C42398C"/>
    <w:rsid w:val="4C453359"/>
    <w:rsid w:val="4CA4642D"/>
    <w:rsid w:val="4D1A6669"/>
    <w:rsid w:val="4E2D47A7"/>
    <w:rsid w:val="4E7C545F"/>
    <w:rsid w:val="4EB47AF7"/>
    <w:rsid w:val="4ECF3EEA"/>
    <w:rsid w:val="4ED90001"/>
    <w:rsid w:val="4F4806CE"/>
    <w:rsid w:val="50152F59"/>
    <w:rsid w:val="50AF3757"/>
    <w:rsid w:val="50E30F1A"/>
    <w:rsid w:val="513E6A63"/>
    <w:rsid w:val="514D39DD"/>
    <w:rsid w:val="52907C8A"/>
    <w:rsid w:val="52C96767"/>
    <w:rsid w:val="52DD6A28"/>
    <w:rsid w:val="535449BE"/>
    <w:rsid w:val="571F3122"/>
    <w:rsid w:val="5726080B"/>
    <w:rsid w:val="58514E2D"/>
    <w:rsid w:val="591733E7"/>
    <w:rsid w:val="59634100"/>
    <w:rsid w:val="5A796FC8"/>
    <w:rsid w:val="5AED1E56"/>
    <w:rsid w:val="5B871FBE"/>
    <w:rsid w:val="5BDD706F"/>
    <w:rsid w:val="5C1D0043"/>
    <w:rsid w:val="5D221689"/>
    <w:rsid w:val="5DDE7CA6"/>
    <w:rsid w:val="5E2E505B"/>
    <w:rsid w:val="5F6869A8"/>
    <w:rsid w:val="61354DFB"/>
    <w:rsid w:val="61665FE8"/>
    <w:rsid w:val="61810F75"/>
    <w:rsid w:val="62C151E0"/>
    <w:rsid w:val="636779B0"/>
    <w:rsid w:val="63C828CF"/>
    <w:rsid w:val="63ED0102"/>
    <w:rsid w:val="640D45CB"/>
    <w:rsid w:val="64720380"/>
    <w:rsid w:val="64CA0C2F"/>
    <w:rsid w:val="650412B5"/>
    <w:rsid w:val="656A08C8"/>
    <w:rsid w:val="65993564"/>
    <w:rsid w:val="66BF5937"/>
    <w:rsid w:val="674F751F"/>
    <w:rsid w:val="68F640F6"/>
    <w:rsid w:val="690F7AF9"/>
    <w:rsid w:val="6A097E59"/>
    <w:rsid w:val="6A2418E0"/>
    <w:rsid w:val="6AE91483"/>
    <w:rsid w:val="6BA560AE"/>
    <w:rsid w:val="6C890097"/>
    <w:rsid w:val="6DBD2325"/>
    <w:rsid w:val="6EA44819"/>
    <w:rsid w:val="6F1E5FB8"/>
    <w:rsid w:val="70001E67"/>
    <w:rsid w:val="70163F6B"/>
    <w:rsid w:val="70CB0D1A"/>
    <w:rsid w:val="71221260"/>
    <w:rsid w:val="71462EA5"/>
    <w:rsid w:val="719F6CF1"/>
    <w:rsid w:val="71B622BF"/>
    <w:rsid w:val="723C2D56"/>
    <w:rsid w:val="73577E87"/>
    <w:rsid w:val="73BD60E5"/>
    <w:rsid w:val="73CB4618"/>
    <w:rsid w:val="73D62722"/>
    <w:rsid w:val="741070C0"/>
    <w:rsid w:val="74373814"/>
    <w:rsid w:val="743F2C0D"/>
    <w:rsid w:val="74A350D0"/>
    <w:rsid w:val="74F76E64"/>
    <w:rsid w:val="76A21A9E"/>
    <w:rsid w:val="77DC095A"/>
    <w:rsid w:val="780E3485"/>
    <w:rsid w:val="783C589D"/>
    <w:rsid w:val="78590CFA"/>
    <w:rsid w:val="78874250"/>
    <w:rsid w:val="78B74A14"/>
    <w:rsid w:val="790955C4"/>
    <w:rsid w:val="794D5DFC"/>
    <w:rsid w:val="796C3F60"/>
    <w:rsid w:val="7A3E3B4E"/>
    <w:rsid w:val="7B0855B3"/>
    <w:rsid w:val="7BC368A3"/>
    <w:rsid w:val="7C9D199F"/>
    <w:rsid w:val="7E796773"/>
    <w:rsid w:val="7F786CB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0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qFormat="1"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0" w:name="Body Text"/>
    <w:lsdException w:qFormat="1" w:uiPriority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0" w:name="Date"/>
    <w:lsdException w:qFormat="1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iPriority="0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26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paragraph" w:styleId="2">
    <w:name w:val="heading 2"/>
    <w:basedOn w:val="1"/>
    <w:next w:val="1"/>
    <w:link w:val="27"/>
    <w:semiHidden/>
    <w:unhideWhenUsed/>
    <w:qFormat/>
    <w:uiPriority w:val="0"/>
    <w:pPr>
      <w:keepNext/>
      <w:keepLines/>
      <w:spacing w:before="260" w:after="260" w:line="415" w:lineRule="auto"/>
      <w:outlineLvl w:val="1"/>
    </w:pPr>
    <w:rPr>
      <w:rFonts w:ascii="Cambria" w:hAnsi="Cambria" w:eastAsia="宋体" w:cs="宋体"/>
      <w:b/>
      <w:bCs/>
      <w:sz w:val="32"/>
      <w:szCs w:val="32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48"/>
    <w:semiHidden/>
    <w:unhideWhenUsed/>
    <w:qFormat/>
    <w:uiPriority w:val="0"/>
    <w:pPr>
      <w:jc w:val="left"/>
    </w:pPr>
    <w:rPr>
      <w:rFonts w:ascii="Times New Roman" w:hAnsi="Times New Roman" w:eastAsia="宋体" w:cs="Times New Roman"/>
      <w:sz w:val="28"/>
      <w:szCs w:val="24"/>
    </w:rPr>
  </w:style>
  <w:style w:type="paragraph" w:styleId="5">
    <w:name w:val="Body Text"/>
    <w:basedOn w:val="1"/>
    <w:next w:val="6"/>
    <w:link w:val="29"/>
    <w:semiHidden/>
    <w:unhideWhenUsed/>
    <w:qFormat/>
    <w:uiPriority w:val="0"/>
    <w:pPr>
      <w:spacing w:after="120"/>
    </w:pPr>
    <w:rPr>
      <w:rFonts w:ascii="Times New Roman" w:hAnsi="Times New Roman" w:eastAsia="宋体" w:cs="Times New Roman"/>
      <w:sz w:val="28"/>
      <w:szCs w:val="24"/>
    </w:rPr>
  </w:style>
  <w:style w:type="paragraph" w:styleId="6">
    <w:name w:val="List Bullet 5"/>
    <w:basedOn w:val="1"/>
    <w:semiHidden/>
    <w:unhideWhenUsed/>
    <w:qFormat/>
    <w:uiPriority w:val="99"/>
    <w:pPr>
      <w:numPr>
        <w:ilvl w:val="0"/>
        <w:numId w:val="1"/>
      </w:numPr>
    </w:pPr>
  </w:style>
  <w:style w:type="paragraph" w:styleId="7">
    <w:name w:val="Body Text Indent"/>
    <w:basedOn w:val="1"/>
    <w:link w:val="30"/>
    <w:semiHidden/>
    <w:unhideWhenUsed/>
    <w:qFormat/>
    <w:uiPriority w:val="0"/>
    <w:pPr>
      <w:ind w:left="495"/>
    </w:pPr>
    <w:rPr>
      <w:rFonts w:ascii="宋体" w:hAnsi="宋体" w:eastAsia="宋体" w:cs="Times New Roman"/>
      <w:sz w:val="28"/>
      <w:szCs w:val="28"/>
      <w:u w:val="single" w:color="FFFFFF"/>
    </w:rPr>
  </w:style>
  <w:style w:type="paragraph" w:styleId="8">
    <w:name w:val="Plain Text"/>
    <w:basedOn w:val="1"/>
    <w:link w:val="34"/>
    <w:semiHidden/>
    <w:unhideWhenUsed/>
    <w:qFormat/>
    <w:uiPriority w:val="0"/>
    <w:rPr>
      <w:rFonts w:ascii="宋体" w:hAnsi="Courier New" w:eastAsia="宋体" w:cs="Times New Roman"/>
      <w:szCs w:val="20"/>
    </w:rPr>
  </w:style>
  <w:style w:type="paragraph" w:styleId="9">
    <w:name w:val="Date"/>
    <w:basedOn w:val="1"/>
    <w:next w:val="1"/>
    <w:link w:val="31"/>
    <w:semiHidden/>
    <w:unhideWhenUsed/>
    <w:qFormat/>
    <w:uiPriority w:val="0"/>
    <w:pPr>
      <w:ind w:left="100" w:leftChars="2500"/>
    </w:pPr>
    <w:rPr>
      <w:rFonts w:ascii="宋体" w:hAnsi="宋体" w:eastAsia="宋体" w:cs="Times New Roman"/>
      <w:sz w:val="28"/>
      <w:szCs w:val="28"/>
      <w:u w:val="single" w:color="FFFFFF"/>
    </w:rPr>
  </w:style>
  <w:style w:type="paragraph" w:styleId="10">
    <w:name w:val="Body Text Indent 2"/>
    <w:basedOn w:val="1"/>
    <w:link w:val="33"/>
    <w:semiHidden/>
    <w:unhideWhenUsed/>
    <w:qFormat/>
    <w:uiPriority w:val="0"/>
    <w:pPr>
      <w:spacing w:line="540" w:lineRule="atLeast"/>
      <w:ind w:firstLine="577" w:firstLineChars="206"/>
    </w:pPr>
    <w:rPr>
      <w:rFonts w:ascii="宋体" w:hAnsi="宋体" w:eastAsia="宋体" w:cs="Times New Roman"/>
      <w:sz w:val="28"/>
      <w:szCs w:val="28"/>
    </w:rPr>
  </w:style>
  <w:style w:type="paragraph" w:styleId="11">
    <w:name w:val="Balloon Text"/>
    <w:basedOn w:val="1"/>
    <w:link w:val="25"/>
    <w:semiHidden/>
    <w:unhideWhenUsed/>
    <w:qFormat/>
    <w:uiPriority w:val="0"/>
    <w:rPr>
      <w:sz w:val="18"/>
      <w:szCs w:val="18"/>
    </w:rPr>
  </w:style>
  <w:style w:type="paragraph" w:styleId="12">
    <w:name w:val="footer"/>
    <w:basedOn w:val="1"/>
    <w:link w:val="2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annotation subject"/>
    <w:basedOn w:val="4"/>
    <w:next w:val="4"/>
    <w:link w:val="35"/>
    <w:semiHidden/>
    <w:unhideWhenUsed/>
    <w:qFormat/>
    <w:uiPriority w:val="0"/>
    <w:rPr>
      <w:b/>
      <w:bCs/>
    </w:rPr>
  </w:style>
  <w:style w:type="paragraph" w:styleId="15">
    <w:name w:val="Body Text First Indent"/>
    <w:basedOn w:val="5"/>
    <w:link w:val="32"/>
    <w:unhideWhenUsed/>
    <w:qFormat/>
    <w:uiPriority w:val="0"/>
    <w:pPr>
      <w:ind w:firstLine="420" w:firstLineChars="100"/>
    </w:pPr>
    <w:rPr>
      <w:sz w:val="21"/>
    </w:rPr>
  </w:style>
  <w:style w:type="table" w:styleId="17">
    <w:name w:val="Table Grid"/>
    <w:basedOn w:val="16"/>
    <w:qFormat/>
    <w:uiPriority w:val="0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annotation reference"/>
    <w:semiHidden/>
    <w:unhideWhenUsed/>
    <w:qFormat/>
    <w:uiPriority w:val="0"/>
    <w:rPr>
      <w:sz w:val="21"/>
      <w:szCs w:val="21"/>
    </w:rPr>
  </w:style>
  <w:style w:type="character" w:customStyle="1" w:styleId="20">
    <w:name w:val="页眉 Char"/>
    <w:basedOn w:val="18"/>
    <w:link w:val="13"/>
    <w:qFormat/>
    <w:uiPriority w:val="99"/>
    <w:rPr>
      <w:sz w:val="18"/>
      <w:szCs w:val="18"/>
    </w:rPr>
  </w:style>
  <w:style w:type="character" w:customStyle="1" w:styleId="21">
    <w:name w:val="页脚 Char"/>
    <w:basedOn w:val="18"/>
    <w:link w:val="12"/>
    <w:qFormat/>
    <w:uiPriority w:val="0"/>
    <w:rPr>
      <w:sz w:val="18"/>
      <w:szCs w:val="18"/>
    </w:rPr>
  </w:style>
  <w:style w:type="character" w:customStyle="1" w:styleId="22">
    <w:name w:val="表内容 Char"/>
    <w:link w:val="23"/>
    <w:qFormat/>
    <w:uiPriority w:val="0"/>
    <w:rPr>
      <w:snapToGrid w:val="0"/>
      <w:szCs w:val="21"/>
    </w:rPr>
  </w:style>
  <w:style w:type="paragraph" w:customStyle="1" w:styleId="23">
    <w:name w:val="表内容"/>
    <w:basedOn w:val="1"/>
    <w:link w:val="22"/>
    <w:qFormat/>
    <w:uiPriority w:val="0"/>
    <w:pPr>
      <w:adjustRightInd w:val="0"/>
      <w:snapToGrid w:val="0"/>
      <w:spacing w:line="0" w:lineRule="atLeast"/>
      <w:jc w:val="center"/>
    </w:pPr>
    <w:rPr>
      <w:snapToGrid w:val="0"/>
      <w:szCs w:val="21"/>
    </w:rPr>
  </w:style>
  <w:style w:type="table" w:customStyle="1" w:styleId="24">
    <w:name w:val="00000000"/>
    <w:basedOn w:val="16"/>
    <w:qFormat/>
    <w:uiPriority w:val="99"/>
    <w:pPr>
      <w:jc w:val="center"/>
    </w:pPr>
    <w:rPr>
      <w:rFonts w:ascii="Times New Roman" w:hAnsi="Times New Roman" w:eastAsia="宋体"/>
    </w:rPr>
    <w:tblPr>
      <w:jc w:val="center"/>
      <w:tblBorders>
        <w:top w:val="thinThickSmallGap" w:color="auto" w:sz="12" w:space="0"/>
        <w:bottom w:val="thickThinSmallGap" w:color="auto" w:sz="12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tcPr>
        <w:tcBorders>
          <w:top w:val="double" w:color="auto" w:sz="4" w:space="0"/>
        </w:tcBorders>
      </w:tcPr>
    </w:tblStylePr>
    <w:tblStylePr w:type="lastRow">
      <w:tcPr>
        <w:tcBorders>
          <w:bottom w:val="double" w:color="auto" w:sz="4" w:space="0"/>
        </w:tcBorders>
      </w:tcPr>
    </w:tblStylePr>
  </w:style>
  <w:style w:type="character" w:customStyle="1" w:styleId="25">
    <w:name w:val="批注框文本 Char"/>
    <w:basedOn w:val="18"/>
    <w:link w:val="11"/>
    <w:semiHidden/>
    <w:qFormat/>
    <w:uiPriority w:val="0"/>
    <w:rPr>
      <w:sz w:val="18"/>
      <w:szCs w:val="18"/>
    </w:rPr>
  </w:style>
  <w:style w:type="character" w:customStyle="1" w:styleId="26">
    <w:name w:val="标题 1 Char"/>
    <w:basedOn w:val="18"/>
    <w:link w:val="3"/>
    <w:qFormat/>
    <w:uiPriority w:val="0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27">
    <w:name w:val="标题 2 Char"/>
    <w:basedOn w:val="18"/>
    <w:link w:val="2"/>
    <w:semiHidden/>
    <w:qFormat/>
    <w:uiPriority w:val="0"/>
    <w:rPr>
      <w:rFonts w:ascii="Cambria" w:hAnsi="Cambria" w:eastAsia="宋体" w:cs="宋体"/>
      <w:b/>
      <w:bCs/>
      <w:sz w:val="32"/>
      <w:szCs w:val="32"/>
    </w:rPr>
  </w:style>
  <w:style w:type="character" w:customStyle="1" w:styleId="28">
    <w:name w:val="批注文字 Char"/>
    <w:basedOn w:val="18"/>
    <w:semiHidden/>
    <w:qFormat/>
    <w:uiPriority w:val="0"/>
  </w:style>
  <w:style w:type="character" w:customStyle="1" w:styleId="29">
    <w:name w:val="正文文本 Char"/>
    <w:basedOn w:val="18"/>
    <w:link w:val="5"/>
    <w:semiHidden/>
    <w:qFormat/>
    <w:uiPriority w:val="0"/>
    <w:rPr>
      <w:rFonts w:ascii="Times New Roman" w:hAnsi="Times New Roman" w:eastAsia="宋体" w:cs="Times New Roman"/>
      <w:sz w:val="28"/>
      <w:szCs w:val="24"/>
    </w:rPr>
  </w:style>
  <w:style w:type="character" w:customStyle="1" w:styleId="30">
    <w:name w:val="正文文本缩进 Char"/>
    <w:basedOn w:val="18"/>
    <w:link w:val="7"/>
    <w:semiHidden/>
    <w:qFormat/>
    <w:uiPriority w:val="0"/>
    <w:rPr>
      <w:rFonts w:ascii="宋体" w:hAnsi="宋体" w:eastAsia="宋体" w:cs="Times New Roman"/>
      <w:sz w:val="28"/>
      <w:szCs w:val="28"/>
      <w:u w:val="single" w:color="FFFFFF"/>
    </w:rPr>
  </w:style>
  <w:style w:type="character" w:customStyle="1" w:styleId="31">
    <w:name w:val="日期 Char"/>
    <w:basedOn w:val="18"/>
    <w:link w:val="9"/>
    <w:semiHidden/>
    <w:qFormat/>
    <w:uiPriority w:val="0"/>
    <w:rPr>
      <w:rFonts w:ascii="宋体" w:hAnsi="宋体" w:eastAsia="宋体" w:cs="Times New Roman"/>
      <w:sz w:val="28"/>
      <w:szCs w:val="28"/>
      <w:u w:val="single" w:color="FFFFFF"/>
    </w:rPr>
  </w:style>
  <w:style w:type="character" w:customStyle="1" w:styleId="32">
    <w:name w:val="正文首行缩进 Char"/>
    <w:basedOn w:val="29"/>
    <w:link w:val="15"/>
    <w:qFormat/>
    <w:uiPriority w:val="0"/>
    <w:rPr>
      <w:rFonts w:ascii="Times New Roman" w:hAnsi="Times New Roman" w:eastAsia="宋体" w:cs="Times New Roman"/>
      <w:sz w:val="28"/>
      <w:szCs w:val="24"/>
    </w:rPr>
  </w:style>
  <w:style w:type="character" w:customStyle="1" w:styleId="33">
    <w:name w:val="正文文本缩进 2 Char"/>
    <w:basedOn w:val="18"/>
    <w:link w:val="10"/>
    <w:semiHidden/>
    <w:qFormat/>
    <w:uiPriority w:val="0"/>
    <w:rPr>
      <w:rFonts w:ascii="宋体" w:hAnsi="宋体" w:eastAsia="宋体" w:cs="Times New Roman"/>
      <w:sz w:val="28"/>
      <w:szCs w:val="28"/>
    </w:rPr>
  </w:style>
  <w:style w:type="character" w:customStyle="1" w:styleId="34">
    <w:name w:val="纯文本 Char"/>
    <w:basedOn w:val="18"/>
    <w:link w:val="8"/>
    <w:semiHidden/>
    <w:qFormat/>
    <w:uiPriority w:val="0"/>
    <w:rPr>
      <w:rFonts w:ascii="宋体" w:hAnsi="Courier New" w:eastAsia="宋体" w:cs="Times New Roman"/>
      <w:szCs w:val="20"/>
    </w:rPr>
  </w:style>
  <w:style w:type="character" w:customStyle="1" w:styleId="35">
    <w:name w:val="批注主题 Char"/>
    <w:basedOn w:val="28"/>
    <w:link w:val="14"/>
    <w:semiHidden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paragraph" w:customStyle="1" w:styleId="36">
    <w:name w:val="Char Char Char Char Char Char Char Char Char"/>
    <w:basedOn w:val="1"/>
    <w:qFormat/>
    <w:uiPriority w:val="0"/>
    <w:pPr>
      <w:spacing w:line="360" w:lineRule="auto"/>
      <w:ind w:firstLine="200" w:firstLineChars="200"/>
    </w:pPr>
    <w:rPr>
      <w:rFonts w:ascii="宋体" w:hAnsi="宋体" w:eastAsia="宋体" w:cs="宋体"/>
      <w:sz w:val="24"/>
      <w:szCs w:val="24"/>
    </w:rPr>
  </w:style>
  <w:style w:type="paragraph" w:customStyle="1" w:styleId="37">
    <w:name w:val="默认段落字体 Para Char"/>
    <w:basedOn w:val="1"/>
    <w:semiHidden/>
    <w:qFormat/>
    <w:uiPriority w:val="0"/>
    <w:pPr>
      <w:adjustRightInd w:val="0"/>
      <w:spacing w:line="360" w:lineRule="atLeast"/>
    </w:pPr>
    <w:rPr>
      <w:rFonts w:ascii="Times New Roman" w:hAnsi="Times New Roman" w:eastAsia="宋体" w:cs="Times New Roman"/>
      <w:szCs w:val="24"/>
    </w:rPr>
  </w:style>
  <w:style w:type="paragraph" w:customStyle="1" w:styleId="38">
    <w:name w:val="Char Char Char Char Char Char Char"/>
    <w:basedOn w:val="1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39">
    <w:name w:val="Char Char1 Char Char Char Char Char Char Char Char Char Char Char Char Char Char Char Char Char Char Char Char1 Char"/>
    <w:basedOn w:val="1"/>
    <w:qFormat/>
    <w:uiPriority w:val="0"/>
    <w:pPr>
      <w:spacing w:line="360" w:lineRule="auto"/>
      <w:ind w:firstLine="200" w:firstLineChars="200"/>
    </w:pPr>
    <w:rPr>
      <w:rFonts w:ascii="宋体" w:hAnsi="宋体" w:eastAsia="宋体" w:cs="宋体"/>
      <w:sz w:val="24"/>
      <w:szCs w:val="24"/>
    </w:rPr>
  </w:style>
  <w:style w:type="paragraph" w:customStyle="1" w:styleId="40">
    <w:name w:val="默认段落字体 Para Char Char Char Char"/>
    <w:basedOn w:val="1"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customStyle="1" w:styleId="41">
    <w:name w:val="Char Char Char Char"/>
    <w:basedOn w:val="1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szCs w:val="24"/>
      <w:lang w:eastAsia="en-US"/>
    </w:rPr>
  </w:style>
  <w:style w:type="paragraph" w:customStyle="1" w:styleId="42">
    <w:name w:val="1 Char Char Char Char Char Char Char"/>
    <w:basedOn w:val="1"/>
    <w:qFormat/>
    <w:uiPriority w:val="0"/>
    <w:pPr>
      <w:spacing w:line="360" w:lineRule="auto"/>
      <w:ind w:firstLine="200" w:firstLineChars="200"/>
    </w:pPr>
    <w:rPr>
      <w:rFonts w:ascii="Times New Roman" w:hAnsi="Times New Roman" w:eastAsia="宋体" w:cs="Times New Roman"/>
      <w:sz w:val="24"/>
      <w:szCs w:val="21"/>
    </w:rPr>
  </w:style>
  <w:style w:type="character" w:customStyle="1" w:styleId="43">
    <w:name w:val="font11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44">
    <w:name w:val="font01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45">
    <w:name w:val="纯文本 Char1"/>
    <w:basedOn w:val="18"/>
    <w:semiHidden/>
    <w:qFormat/>
    <w:uiPriority w:val="99"/>
    <w:rPr>
      <w:rFonts w:hint="eastAsia" w:ascii="宋体" w:hAnsi="Courier New" w:eastAsia="宋体" w:cs="Courier New"/>
      <w:kern w:val="2"/>
      <w:sz w:val="21"/>
      <w:szCs w:val="21"/>
    </w:rPr>
  </w:style>
  <w:style w:type="character" w:customStyle="1" w:styleId="46">
    <w:name w:val="页脚 Char1"/>
    <w:basedOn w:val="18"/>
    <w:semiHidden/>
    <w:qFormat/>
    <w:uiPriority w:val="99"/>
    <w:rPr>
      <w:kern w:val="2"/>
      <w:sz w:val="18"/>
      <w:szCs w:val="18"/>
    </w:rPr>
  </w:style>
  <w:style w:type="character" w:customStyle="1" w:styleId="47">
    <w:name w:val="页眉 Char1"/>
    <w:basedOn w:val="18"/>
    <w:semiHidden/>
    <w:qFormat/>
    <w:uiPriority w:val="99"/>
    <w:rPr>
      <w:kern w:val="2"/>
      <w:sz w:val="18"/>
      <w:szCs w:val="18"/>
    </w:rPr>
  </w:style>
  <w:style w:type="character" w:customStyle="1" w:styleId="48">
    <w:name w:val="批注文字 Char1"/>
    <w:basedOn w:val="18"/>
    <w:link w:val="4"/>
    <w:semiHidden/>
    <w:qFormat/>
    <w:locked/>
    <w:uiPriority w:val="0"/>
    <w:rPr>
      <w:rFonts w:ascii="Times New Roman" w:hAnsi="Times New Roman" w:eastAsia="宋体" w:cs="Times New Roman"/>
      <w:sz w:val="28"/>
      <w:szCs w:val="24"/>
    </w:rPr>
  </w:style>
  <w:style w:type="character" w:customStyle="1" w:styleId="49">
    <w:name w:val="批注主题 Char1"/>
    <w:basedOn w:val="48"/>
    <w:semiHidden/>
    <w:qFormat/>
    <w:uiPriority w:val="99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50">
    <w:name w:val="正文文本 Char1"/>
    <w:basedOn w:val="18"/>
    <w:semiHidden/>
    <w:qFormat/>
    <w:uiPriority w:val="99"/>
    <w:rPr>
      <w:kern w:val="2"/>
      <w:sz w:val="28"/>
      <w:szCs w:val="24"/>
    </w:rPr>
  </w:style>
  <w:style w:type="character" w:customStyle="1" w:styleId="51">
    <w:name w:val="正文首行缩进 Char1"/>
    <w:basedOn w:val="50"/>
    <w:semiHidden/>
    <w:qFormat/>
    <w:uiPriority w:val="99"/>
    <w:rPr>
      <w:kern w:val="2"/>
      <w:sz w:val="28"/>
      <w:szCs w:val="24"/>
    </w:rPr>
  </w:style>
  <w:style w:type="paragraph" w:styleId="52">
    <w:name w:val="List Paragraph"/>
    <w:basedOn w:val="1"/>
    <w:qFormat/>
    <w:uiPriority w:val="34"/>
    <w:pPr>
      <w:ind w:firstLine="420" w:firstLineChars="200"/>
    </w:pPr>
  </w:style>
  <w:style w:type="paragraph" w:customStyle="1" w:styleId="53">
    <w:name w:val="正文_1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paragraph" w:customStyle="1" w:styleId="54">
    <w:name w:val="正文_15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character" w:customStyle="1" w:styleId="55">
    <w:name w:val="font31"/>
    <w:basedOn w:val="18"/>
    <w:qFormat/>
    <w:uiPriority w:val="0"/>
    <w:rPr>
      <w:rFonts w:hint="eastAsia" w:ascii="宋体" w:hAnsi="宋体" w:eastAsia="宋体" w:cs="宋体"/>
      <w:color w:val="000000"/>
      <w:sz w:val="24"/>
      <w:szCs w:val="24"/>
      <w:u w:val="single"/>
    </w:rPr>
  </w:style>
  <w:style w:type="character" w:customStyle="1" w:styleId="56">
    <w:name w:val="font41"/>
    <w:basedOn w:val="18"/>
    <w:qFormat/>
    <w:uiPriority w:val="0"/>
    <w:rPr>
      <w:rFonts w:hint="eastAsia" w:ascii="宋体" w:hAnsi="宋体" w:eastAsia="宋体" w:cs="宋体"/>
      <w:color w:val="000000"/>
      <w:sz w:val="20"/>
      <w:szCs w:val="20"/>
      <w:u w:val="single"/>
    </w:rPr>
  </w:style>
  <w:style w:type="character" w:customStyle="1" w:styleId="57">
    <w:name w:val="font21"/>
    <w:basedOn w:val="18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4C464B5-B9FC-4B9D-893F-ECAD1797DB9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14</Pages>
  <Words>4949</Words>
  <Characters>7766</Characters>
  <Lines>78</Lines>
  <Paragraphs>22</Paragraphs>
  <TotalTime>1</TotalTime>
  <ScaleCrop>false</ScaleCrop>
  <LinksUpToDate>false</LinksUpToDate>
  <CharactersWithSpaces>7804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2018-11-05T05:21:00Z</dcterms:created>
  <dc:creator>hp</dc:creator>
  <cp:lastModifiedBy>Q</cp:lastModifiedBy>
  <cp:lastPrinted>2023-03-27T02:19:00Z</cp:lastPrinted>
  <dcterms:modified xsi:type="dcterms:W3CDTF">2023-07-11T05:24:17Z</dcterms:modified>
  <cp:revision>147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13BB4309302144FD8F3468F90CE62086</vt:lpwstr>
  </property>
  <property fmtid="{D5CDD505-2E9C-101B-9397-08002B2CF9AE}" pid="4" name="commondata">
    <vt:lpwstr>eyJoZGlkIjoiN2FhOTliMWE4MDg2NjJkNjM3MDBhYWUzMWJhNGM4ZjIifQ==</vt:lpwstr>
  </property>
</Properties>
</file>